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81" w:rsidRPr="0089472D" w:rsidRDefault="00BA7196" w:rsidP="0089472D">
      <w:pPr>
        <w:tabs>
          <w:tab w:val="left" w:pos="3081"/>
          <w:tab w:val="right" w:pos="4557"/>
        </w:tabs>
        <w:spacing w:after="0"/>
        <w:jc w:val="both"/>
        <w:rPr>
          <w:rFonts w:ascii="Verdana" w:hAnsi="Verdana"/>
          <w:b/>
        </w:rPr>
      </w:pPr>
      <w:bookmarkStart w:id="0" w:name="_GoBack"/>
      <w:bookmarkEnd w:id="0"/>
      <w:r w:rsidRPr="0089472D">
        <w:rPr>
          <w:rFonts w:ascii="Verdana" w:hAnsi="Verdana"/>
          <w:noProof/>
          <w:lang w:val="sr-Latn-RS" w:eastAsia="sr-Latn-RS"/>
        </w:rPr>
        <w:drawing>
          <wp:anchor distT="0" distB="0" distL="114300" distR="114300" simplePos="0" relativeHeight="251657728" behindDoc="1" locked="0" layoutInCell="1" allowOverlap="1" wp14:anchorId="69E855CC" wp14:editId="11306288">
            <wp:simplePos x="0" y="0"/>
            <wp:positionH relativeFrom="column">
              <wp:posOffset>4127500</wp:posOffset>
            </wp:positionH>
            <wp:positionV relativeFrom="paragraph">
              <wp:posOffset>-496570</wp:posOffset>
            </wp:positionV>
            <wp:extent cx="2265680" cy="756920"/>
            <wp:effectExtent l="0" t="0" r="1270" b="5080"/>
            <wp:wrapThrough wrapText="bothSides">
              <wp:wrapPolygon edited="0">
                <wp:start x="0" y="0"/>
                <wp:lineTo x="0" y="3262"/>
                <wp:lineTo x="11987" y="8698"/>
                <wp:lineTo x="11987" y="15221"/>
                <wp:lineTo x="12531" y="17396"/>
                <wp:lineTo x="16709" y="21201"/>
                <wp:lineTo x="17617" y="21201"/>
                <wp:lineTo x="18525" y="21201"/>
                <wp:lineTo x="18706" y="21201"/>
                <wp:lineTo x="18888" y="17396"/>
                <wp:lineTo x="19796" y="14134"/>
                <wp:lineTo x="19796" y="10872"/>
                <wp:lineTo x="18888" y="8698"/>
                <wp:lineTo x="21430" y="3262"/>
                <wp:lineTo x="21430" y="0"/>
                <wp:lineTo x="20159" y="0"/>
                <wp:lineTo x="0"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9"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r w:rsidRPr="0089472D">
        <w:rPr>
          <w:rFonts w:ascii="Verdana" w:hAnsi="Verdana"/>
          <w:noProof/>
          <w:lang w:val="sr-Latn-RS" w:eastAsia="sr-Latn-RS"/>
        </w:rPr>
        <w:drawing>
          <wp:anchor distT="0" distB="0" distL="114300" distR="114300" simplePos="0" relativeHeight="251658752" behindDoc="0" locked="0" layoutInCell="1" allowOverlap="1" wp14:anchorId="0840B2B5" wp14:editId="35147F2E">
            <wp:simplePos x="0" y="0"/>
            <wp:positionH relativeFrom="column">
              <wp:posOffset>1415415</wp:posOffset>
            </wp:positionH>
            <wp:positionV relativeFrom="paragraph">
              <wp:posOffset>-549910</wp:posOffset>
            </wp:positionV>
            <wp:extent cx="935355" cy="818515"/>
            <wp:effectExtent l="0" t="0" r="0" b="635"/>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10"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Pr="0089472D">
        <w:rPr>
          <w:rFonts w:ascii="Verdana" w:hAnsi="Verdana"/>
          <w:noProof/>
          <w:lang w:val="sr-Latn-RS" w:eastAsia="sr-Latn-RS"/>
        </w:rPr>
        <w:drawing>
          <wp:anchor distT="0" distB="0" distL="114300" distR="114300" simplePos="0" relativeHeight="251656704" behindDoc="1" locked="0" layoutInCell="1" allowOverlap="1" wp14:anchorId="6E5FCEBE" wp14:editId="6C8B305A">
            <wp:simplePos x="0" y="0"/>
            <wp:positionH relativeFrom="column">
              <wp:posOffset>-68580</wp:posOffset>
            </wp:positionH>
            <wp:positionV relativeFrom="paragraph">
              <wp:posOffset>-535940</wp:posOffset>
            </wp:positionV>
            <wp:extent cx="1048385" cy="802640"/>
            <wp:effectExtent l="0" t="0" r="0" b="0"/>
            <wp:wrapThrough wrapText="bothSides">
              <wp:wrapPolygon edited="0">
                <wp:start x="4317" y="0"/>
                <wp:lineTo x="1177" y="4101"/>
                <wp:lineTo x="1962" y="8203"/>
                <wp:lineTo x="4317" y="16405"/>
                <wp:lineTo x="1177" y="17430"/>
                <wp:lineTo x="392" y="18456"/>
                <wp:lineTo x="392" y="20506"/>
                <wp:lineTo x="19624" y="20506"/>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1"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r w:rsidR="00B87FA0" w:rsidRPr="0089472D">
        <w:rPr>
          <w:rFonts w:ascii="Verdana" w:hAnsi="Verdana"/>
          <w:b/>
        </w:rPr>
        <w:tab/>
      </w:r>
      <w:r w:rsidR="00B87FA0" w:rsidRPr="0089472D">
        <w:rPr>
          <w:rFonts w:ascii="Verdana" w:hAnsi="Verdana"/>
          <w:b/>
        </w:rPr>
        <w:tab/>
      </w:r>
    </w:p>
    <w:p w:rsidR="003F2E81" w:rsidRPr="0089472D" w:rsidRDefault="003F2E81" w:rsidP="0089472D">
      <w:pPr>
        <w:tabs>
          <w:tab w:val="left" w:pos="3081"/>
          <w:tab w:val="right" w:pos="4557"/>
        </w:tabs>
        <w:spacing w:after="0"/>
        <w:jc w:val="both"/>
        <w:rPr>
          <w:rFonts w:ascii="Verdana" w:hAnsi="Verdana"/>
          <w:b/>
        </w:rPr>
      </w:pPr>
    </w:p>
    <w:p w:rsidR="0089472D" w:rsidRPr="0089472D" w:rsidRDefault="0089472D" w:rsidP="0089472D">
      <w:pPr>
        <w:jc w:val="both"/>
        <w:rPr>
          <w:rFonts w:ascii="Verdana" w:hAnsi="Verdana" w:cs="Arial"/>
          <w:b/>
          <w:lang w:val="sr-Latn-M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930"/>
      </w:tblGrid>
      <w:tr w:rsidR="0089472D" w:rsidRPr="0089472D" w:rsidTr="00A7560B">
        <w:tc>
          <w:tcPr>
            <w:tcW w:w="10800" w:type="dxa"/>
            <w:gridSpan w:val="2"/>
            <w:shd w:val="clear" w:color="auto" w:fill="808080"/>
          </w:tcPr>
          <w:p w:rsidR="0089472D" w:rsidRPr="0089472D" w:rsidRDefault="0089472D" w:rsidP="0089472D">
            <w:pPr>
              <w:spacing w:after="0"/>
              <w:jc w:val="both"/>
              <w:rPr>
                <w:rFonts w:ascii="Verdana" w:hAnsi="Verdana" w:cs="Arial"/>
                <w:b/>
                <w:lang w:val="sr-Latn-CS"/>
              </w:rPr>
            </w:pPr>
            <w:r w:rsidRPr="0089472D">
              <w:rPr>
                <w:rFonts w:ascii="Verdana" w:hAnsi="Verdana" w:cs="Arial"/>
                <w:b/>
                <w:lang w:val="sr-Latn-CS"/>
              </w:rPr>
              <w:t>Општи подаци о наставној јединици</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Latn-CS"/>
              </w:rPr>
            </w:pPr>
            <w:r w:rsidRPr="0089472D">
              <w:rPr>
                <w:rFonts w:ascii="Verdana" w:hAnsi="Verdana" w:cs="Arial"/>
                <w:b/>
                <w:lang w:val="sr-Latn-CS"/>
              </w:rPr>
              <w:t>Предмет</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Ликовна култура; Цртање, сликање и вајање</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Latn-CS"/>
              </w:rPr>
            </w:pPr>
            <w:r w:rsidRPr="0089472D">
              <w:rPr>
                <w:rFonts w:ascii="Verdana" w:hAnsi="Verdana" w:cs="Arial"/>
                <w:b/>
                <w:lang w:val="sr-Latn-CS"/>
              </w:rPr>
              <w:t>Назив наставне јединице</w:t>
            </w:r>
          </w:p>
        </w:tc>
        <w:tc>
          <w:tcPr>
            <w:tcW w:w="6930" w:type="dxa"/>
            <w:shd w:val="clear" w:color="auto" w:fill="auto"/>
          </w:tcPr>
          <w:p w:rsidR="0089472D" w:rsidRPr="0089472D" w:rsidRDefault="0089472D" w:rsidP="0089472D">
            <w:pPr>
              <w:spacing w:after="0"/>
              <w:jc w:val="both"/>
              <w:rPr>
                <w:rFonts w:ascii="Verdana" w:hAnsi="Verdana" w:cs="Arial"/>
                <w:lang w:val="sr-Cyrl-RS"/>
              </w:rPr>
            </w:pPr>
            <w:proofErr w:type="spellStart"/>
            <w:r w:rsidRPr="0089472D">
              <w:rPr>
                <w:rFonts w:ascii="Verdana" w:hAnsi="Verdana" w:cs="Arial"/>
              </w:rPr>
              <w:t>Визуелна</w:t>
            </w:r>
            <w:proofErr w:type="spellEnd"/>
            <w:r w:rsidRPr="0089472D">
              <w:rPr>
                <w:rFonts w:ascii="Verdana" w:hAnsi="Verdana" w:cs="Arial"/>
              </w:rPr>
              <w:t xml:space="preserve"> </w:t>
            </w:r>
            <w:proofErr w:type="spellStart"/>
            <w:r w:rsidRPr="0089472D">
              <w:rPr>
                <w:rFonts w:ascii="Verdana" w:hAnsi="Verdana" w:cs="Arial"/>
              </w:rPr>
              <w:t>метафорика</w:t>
            </w:r>
            <w:proofErr w:type="spellEnd"/>
            <w:r w:rsidRPr="0089472D">
              <w:rPr>
                <w:rFonts w:ascii="Verdana" w:hAnsi="Verdana" w:cs="Arial"/>
              </w:rPr>
              <w:t xml:space="preserve">, </w:t>
            </w:r>
            <w:r w:rsidRPr="0089472D">
              <w:rPr>
                <w:rFonts w:ascii="Verdana" w:hAnsi="Verdana" w:cs="Arial"/>
                <w:lang w:val="sr-Cyrl-CS"/>
              </w:rPr>
              <w:t>плакат за промоцију права</w:t>
            </w:r>
            <w:r w:rsidRPr="0089472D">
              <w:rPr>
                <w:rFonts w:ascii="Verdana" w:hAnsi="Verdana" w:cs="Arial"/>
              </w:rPr>
              <w:t xml:space="preserve"> </w:t>
            </w:r>
            <w:proofErr w:type="spellStart"/>
            <w:r w:rsidRPr="0089472D">
              <w:rPr>
                <w:rFonts w:ascii="Verdana" w:hAnsi="Verdana" w:cs="Arial"/>
              </w:rPr>
              <w:t>детета</w:t>
            </w:r>
            <w:proofErr w:type="spellEnd"/>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Latn-CS"/>
              </w:rPr>
            </w:pPr>
            <w:r w:rsidRPr="0089472D">
              <w:rPr>
                <w:rFonts w:ascii="Verdana" w:hAnsi="Verdana" w:cs="Arial"/>
                <w:b/>
                <w:lang w:val="sr-Latn-CS"/>
              </w:rPr>
              <w:t>Разред</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Latn-CS"/>
              </w:rPr>
              <w:t>VIII</w:t>
            </w:r>
          </w:p>
        </w:tc>
      </w:tr>
      <w:tr w:rsidR="0089472D" w:rsidRPr="0089472D" w:rsidTr="00A7560B">
        <w:tc>
          <w:tcPr>
            <w:tcW w:w="3870" w:type="dxa"/>
            <w:tcBorders>
              <w:bottom w:val="single" w:sz="4" w:space="0" w:color="auto"/>
            </w:tcBorders>
            <w:shd w:val="clear" w:color="auto" w:fill="C0C0C0"/>
          </w:tcPr>
          <w:p w:rsidR="0089472D" w:rsidRPr="0089472D" w:rsidRDefault="0089472D" w:rsidP="0089472D">
            <w:pPr>
              <w:spacing w:after="0"/>
              <w:jc w:val="both"/>
              <w:rPr>
                <w:rFonts w:ascii="Verdana" w:hAnsi="Verdana" w:cs="Arial"/>
                <w:b/>
                <w:lang w:val="sr-Latn-CS"/>
              </w:rPr>
            </w:pPr>
            <w:r w:rsidRPr="0089472D">
              <w:rPr>
                <w:rFonts w:ascii="Verdana" w:hAnsi="Verdana" w:cs="Arial"/>
                <w:b/>
                <w:lang w:val="sr-Latn-CS"/>
              </w:rPr>
              <w:t>Аутор наставне јединице</w:t>
            </w:r>
          </w:p>
        </w:tc>
        <w:tc>
          <w:tcPr>
            <w:tcW w:w="6930" w:type="dxa"/>
            <w:tcBorders>
              <w:bottom w:val="single" w:sz="4" w:space="0" w:color="auto"/>
            </w:tcBorders>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Оливера Шуљагић</w:t>
            </w:r>
          </w:p>
        </w:tc>
      </w:tr>
      <w:tr w:rsidR="0089472D" w:rsidRPr="0089472D" w:rsidTr="00A7560B">
        <w:tc>
          <w:tcPr>
            <w:tcW w:w="3870" w:type="dxa"/>
            <w:tcBorders>
              <w:bottom w:val="single" w:sz="4" w:space="0" w:color="auto"/>
              <w:right w:val="single" w:sz="2" w:space="0" w:color="auto"/>
            </w:tcBorders>
            <w:shd w:val="clear" w:color="auto" w:fill="C0C0C0"/>
          </w:tcPr>
          <w:p w:rsidR="0089472D" w:rsidRPr="0089472D" w:rsidRDefault="0089472D" w:rsidP="0089472D">
            <w:pPr>
              <w:spacing w:after="0"/>
              <w:jc w:val="both"/>
              <w:rPr>
                <w:rFonts w:ascii="Verdana" w:hAnsi="Verdana" w:cs="Arial"/>
                <w:b/>
                <w:lang w:val="sr-Latn-CS"/>
              </w:rPr>
            </w:pPr>
            <w:r w:rsidRPr="0089472D">
              <w:rPr>
                <w:rFonts w:ascii="Verdana" w:hAnsi="Verdana" w:cs="Arial"/>
                <w:b/>
                <w:lang w:val="sr-Latn-CS"/>
              </w:rPr>
              <w:t>Школа</w:t>
            </w:r>
          </w:p>
        </w:tc>
        <w:tc>
          <w:tcPr>
            <w:tcW w:w="6930" w:type="dxa"/>
            <w:tcBorders>
              <w:left w:val="single" w:sz="2" w:space="0" w:color="auto"/>
              <w:bottom w:val="single" w:sz="4" w:space="0" w:color="auto"/>
            </w:tcBorders>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ОШ ,,Нада Матић“, Ужице</w:t>
            </w:r>
          </w:p>
        </w:tc>
      </w:tr>
      <w:tr w:rsidR="0089472D" w:rsidRPr="0089472D" w:rsidTr="00A7560B">
        <w:tc>
          <w:tcPr>
            <w:tcW w:w="10800" w:type="dxa"/>
            <w:gridSpan w:val="2"/>
            <w:shd w:val="clear" w:color="auto" w:fill="808080"/>
          </w:tcPr>
          <w:p w:rsidR="0089472D" w:rsidRPr="0089472D" w:rsidRDefault="0089472D" w:rsidP="0089472D">
            <w:pPr>
              <w:jc w:val="both"/>
              <w:rPr>
                <w:rFonts w:ascii="Verdana" w:hAnsi="Verdana" w:cs="Arial"/>
                <w:b/>
                <w:lang w:val="sr-Latn-CS"/>
              </w:rPr>
            </w:pP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Cyrl-CS"/>
              </w:rPr>
            </w:pPr>
            <w:r w:rsidRPr="0089472D">
              <w:rPr>
                <w:rFonts w:ascii="Verdana" w:hAnsi="Verdana" w:cs="Arial"/>
                <w:b/>
                <w:lang w:val="sr-Cyrl-CS"/>
              </w:rPr>
              <w:t>Тип часа</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комбиновани</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Cyrl-CS"/>
              </w:rPr>
            </w:pPr>
            <w:r w:rsidRPr="0089472D">
              <w:rPr>
                <w:rFonts w:ascii="Verdana" w:hAnsi="Verdana" w:cs="Arial"/>
                <w:b/>
                <w:lang w:val="sr-Cyrl-CS"/>
              </w:rPr>
              <w:t>Наставне методе</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дијалошка, монолошка, демонстративна, метода практичних радова</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Cyrl-CS"/>
              </w:rPr>
            </w:pPr>
            <w:r w:rsidRPr="0089472D">
              <w:rPr>
                <w:rFonts w:ascii="Verdana" w:hAnsi="Verdana" w:cs="Arial"/>
                <w:b/>
                <w:lang w:val="sr-Cyrl-CS"/>
              </w:rPr>
              <w:t>Облици рада</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фронтални, групни</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Cyrl-CS"/>
              </w:rPr>
            </w:pPr>
            <w:r w:rsidRPr="0089472D">
              <w:rPr>
                <w:rFonts w:ascii="Verdana" w:hAnsi="Verdana" w:cs="Arial"/>
                <w:b/>
                <w:lang w:val="sr-Latn-CS"/>
              </w:rPr>
              <w:t>Циљеви</w:t>
            </w:r>
            <w:r w:rsidRPr="0089472D">
              <w:rPr>
                <w:rFonts w:ascii="Verdana" w:hAnsi="Verdana" w:cs="Arial"/>
                <w:b/>
                <w:lang w:val="sr-Cyrl-CS"/>
              </w:rPr>
              <w:t xml:space="preserve"> </w:t>
            </w:r>
            <w:r w:rsidRPr="0089472D">
              <w:rPr>
                <w:rFonts w:ascii="Verdana" w:hAnsi="Verdana" w:cs="Arial"/>
                <w:lang w:val="sr-Latn-CS"/>
              </w:rPr>
              <w:t>(укратко навести циљеве који се желе постићи наведеним активностима)</w:t>
            </w:r>
            <w:r w:rsidRPr="0089472D">
              <w:rPr>
                <w:rFonts w:ascii="Verdana" w:hAnsi="Verdana" w:cs="Arial"/>
                <w:lang w:val="sr-Cyrl-CS"/>
              </w:rPr>
              <w:t>.</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xml:space="preserve">- развијање способности ученика за визуелно памћење и логичко повезивање опажених информација; </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развијање маште, креативности, ликовног сензибилитета за изражавање цртежом и бојом, способности за естетско расуђивање;</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подстицање ученика да изражавају емоције;</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обнављање и примена стечених знања о правима детета, као и о плакату као ликовној форми и стилизацији облика.</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Cyrl-CS"/>
              </w:rPr>
            </w:pPr>
            <w:r w:rsidRPr="0089472D">
              <w:rPr>
                <w:rFonts w:ascii="Verdana" w:hAnsi="Verdana" w:cs="Arial"/>
                <w:b/>
                <w:lang w:val="sr-Latn-CS"/>
              </w:rPr>
              <w:t xml:space="preserve">Исходи </w:t>
            </w:r>
            <w:r w:rsidRPr="0089472D">
              <w:rPr>
                <w:rFonts w:ascii="Verdana" w:hAnsi="Verdana" w:cs="Arial"/>
                <w:lang w:val="sr-Latn-CS"/>
              </w:rPr>
              <w:t>(таксативно навести какве исходе очекујемо после наведених активности, тј. шта ће ученици</w:t>
            </w:r>
            <w:r w:rsidRPr="0089472D">
              <w:rPr>
                <w:rFonts w:ascii="Verdana" w:hAnsi="Verdana" w:cs="Arial"/>
                <w:lang w:val="sr-Cyrl-CS"/>
              </w:rPr>
              <w:t xml:space="preserve"> у</w:t>
            </w:r>
            <w:r w:rsidRPr="0089472D">
              <w:rPr>
                <w:rFonts w:ascii="Verdana" w:hAnsi="Verdana" w:cs="Arial"/>
                <w:lang w:val="sr-Latn-CS"/>
              </w:rPr>
              <w:t>својити/разумети/освестити/урадити после активности)</w:t>
            </w:r>
            <w:r w:rsidRPr="0089472D">
              <w:rPr>
                <w:rFonts w:ascii="Verdana" w:hAnsi="Verdana" w:cs="Arial"/>
                <w:lang w:val="sr-Cyrl-CS"/>
              </w:rPr>
              <w:t>.</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Ученици на конкретним примерима и кроз практичан рад показују разумевање и суштину права детета, као и обавезе које проистичу из њих.</w:t>
            </w:r>
          </w:p>
          <w:p w:rsidR="0089472D" w:rsidRPr="0089472D" w:rsidRDefault="0089472D" w:rsidP="0089472D">
            <w:pPr>
              <w:spacing w:after="0"/>
              <w:jc w:val="both"/>
              <w:rPr>
                <w:rFonts w:ascii="Verdana" w:hAnsi="Verdana" w:cs="Arial"/>
              </w:rPr>
            </w:pPr>
            <w:r w:rsidRPr="0089472D">
              <w:rPr>
                <w:rFonts w:ascii="Verdana" w:hAnsi="Verdana" w:cs="Arial"/>
                <w:lang w:val="sr-Cyrl-CS"/>
              </w:rPr>
              <w:t>- Добро запажају и износе своја мишљења и закључке о плакату као ликовној форми, шта је плакат и шта треба да садржи.</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Креативно се изражавају и развијају моторику руку.</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b/>
                <w:lang w:val="sr-Cyrl-CS"/>
              </w:rPr>
            </w:pPr>
            <w:r w:rsidRPr="0089472D">
              <w:rPr>
                <w:rFonts w:ascii="Verdana" w:hAnsi="Verdana" w:cs="Arial"/>
                <w:b/>
                <w:lang w:val="sr-Latn-CS"/>
              </w:rPr>
              <w:t xml:space="preserve">Ток часа </w:t>
            </w:r>
            <w:r w:rsidRPr="0089472D">
              <w:rPr>
                <w:rFonts w:ascii="Verdana" w:hAnsi="Verdana" w:cs="Arial"/>
                <w:lang w:val="sr-Latn-CS"/>
              </w:rPr>
              <w:t>(навести сценарио наставне јединице, тј. уводне, централне и завр</w:t>
            </w:r>
            <w:r w:rsidRPr="0089472D">
              <w:rPr>
                <w:rFonts w:ascii="Verdana" w:hAnsi="Verdana" w:cs="Arial"/>
                <w:lang w:val="sr-Cyrl-CS"/>
              </w:rPr>
              <w:t>ш</w:t>
            </w:r>
            <w:r w:rsidRPr="0089472D">
              <w:rPr>
                <w:rFonts w:ascii="Verdana" w:hAnsi="Verdana" w:cs="Arial"/>
                <w:lang w:val="sr-Latn-CS"/>
              </w:rPr>
              <w:t xml:space="preserve">не активности. Одредити и оријентациони временски оквир за активности – навести трајање активности у </w:t>
            </w:r>
            <w:r w:rsidRPr="0089472D">
              <w:rPr>
                <w:rFonts w:ascii="Verdana" w:hAnsi="Verdana" w:cs="Arial"/>
                <w:lang w:val="sr-Latn-CS"/>
              </w:rPr>
              <w:lastRenderedPageBreak/>
              <w:t>минутима)</w:t>
            </w:r>
            <w:r w:rsidRPr="0089472D">
              <w:rPr>
                <w:rFonts w:ascii="Verdana" w:hAnsi="Verdana" w:cs="Arial"/>
                <w:lang w:val="sr-Cyrl-CS"/>
              </w:rPr>
              <w:t>.</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b/>
                <w:lang w:val="sr-Cyrl-CS"/>
              </w:rPr>
              <w:lastRenderedPageBreak/>
              <w:t>Уводна активност</w:t>
            </w:r>
            <w:r w:rsidRPr="0089472D">
              <w:rPr>
                <w:rFonts w:ascii="Verdana" w:hAnsi="Verdana" w:cs="Arial"/>
                <w:lang w:val="sr-Cyrl-CS"/>
              </w:rPr>
              <w:t xml:space="preserve"> (15 мин.)</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Обновити стечена знања о правима детета: Шта представља Конвенција о правима детета? Која сте права упамтили? Које обавезе произилазе из тих права? Зашто су права детета важна? Шта она омогућавају? Да ли права детета значе да је деци дозвољено да раде шта хоће? Објасни.</w:t>
            </w:r>
          </w:p>
          <w:p w:rsidR="0089472D" w:rsidRPr="0089472D" w:rsidRDefault="0089472D" w:rsidP="0089472D">
            <w:pPr>
              <w:spacing w:after="0"/>
              <w:jc w:val="both"/>
              <w:rPr>
                <w:rFonts w:ascii="Verdana" w:hAnsi="Verdana" w:cs="Arial"/>
                <w:lang w:val="sr-Cyrl-CS"/>
              </w:rPr>
            </w:pP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Обновити о плакату као ликовној форми.</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Плакат спада у примењену графику. Његова намена је да обавести, информише о неком важном догађају, културном дешавању, промоцији књиге, парфема...</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Питам ученике какве су плакате видели на путу од куће до школе и каква им је била намена (рекламирање филмова, изложби, позоришних представа, спортских дешавања, школе страних језика, школице глуме...)</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Плакат се састоји од слике и слова, који су два подједнако важна дела (процентуално слика чини 70%, слова 30% плаката). У средњем ве</w:t>
            </w:r>
            <w:r w:rsidRPr="0089472D">
              <w:rPr>
                <w:rFonts w:ascii="Verdana" w:hAnsi="Verdana" w:cs="Arial"/>
              </w:rPr>
              <w:t>к</w:t>
            </w:r>
            <w:r w:rsidRPr="0089472D">
              <w:rPr>
                <w:rFonts w:ascii="Verdana" w:hAnsi="Verdana" w:cs="Arial"/>
                <w:lang w:val="sr-Cyrl-CS"/>
              </w:rPr>
              <w:t>у</w:t>
            </w:r>
            <w:r w:rsidRPr="0089472D">
              <w:rPr>
                <w:rFonts w:ascii="Verdana" w:hAnsi="Verdana" w:cs="Arial"/>
              </w:rPr>
              <w:t xml:space="preserve"> </w:t>
            </w:r>
            <w:r w:rsidRPr="0089472D">
              <w:rPr>
                <w:rFonts w:ascii="Verdana" w:hAnsi="Verdana" w:cs="Arial"/>
                <w:lang w:val="sr-Cyrl-CS"/>
              </w:rPr>
              <w:t>доминирао је словни плакат, руком исписиван, док се касније, са појавом штампе, појављује и умножава слика. Плакат доживљава свој процват почетком модерне уметности и изједначава се са сликом (Т. Лотрек, А. Муха, Г. Климт). Ученицима показујем примере плаката (Прилог 1).</w:t>
            </w:r>
          </w:p>
          <w:p w:rsidR="0089472D" w:rsidRPr="0089472D" w:rsidRDefault="0089472D" w:rsidP="0089472D">
            <w:pPr>
              <w:spacing w:after="0"/>
              <w:jc w:val="both"/>
              <w:rPr>
                <w:rFonts w:ascii="Verdana" w:hAnsi="Verdana" w:cs="Arial"/>
                <w:lang w:val="sr-Cyrl-CS"/>
              </w:rPr>
            </w:pPr>
          </w:p>
          <w:p w:rsidR="0089472D" w:rsidRPr="0089472D" w:rsidRDefault="0089472D" w:rsidP="0089472D">
            <w:pPr>
              <w:spacing w:after="0"/>
              <w:jc w:val="both"/>
              <w:rPr>
                <w:rFonts w:ascii="Verdana" w:hAnsi="Verdana" w:cs="Arial"/>
                <w:lang w:val="sr-Cyrl-CS"/>
              </w:rPr>
            </w:pPr>
            <w:r w:rsidRPr="0089472D">
              <w:rPr>
                <w:rFonts w:ascii="Verdana" w:hAnsi="Verdana" w:cs="Arial"/>
                <w:b/>
                <w:lang w:val="sr-Cyrl-CS"/>
              </w:rPr>
              <w:t>Главни део</w:t>
            </w:r>
            <w:r w:rsidRPr="0089472D">
              <w:rPr>
                <w:rFonts w:ascii="Verdana" w:hAnsi="Verdana" w:cs="Arial"/>
                <w:lang w:val="sr-Cyrl-CS"/>
              </w:rPr>
              <w:t xml:space="preserve"> (65 мин. ако је двочас или 30 мин. ако је 1 час, с тим што се наставља на следећем часу).</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Задатак ученика је да ураде плакат који би промовисао право детета које они сматрају најважнијим. Ради се у групама од по 4 ученика. Свака група бира по једно право из Конвенције које сматра најважнијим.</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Пратим започете радове, подстичем сваког члана да равноправно учествује у групи. Подсећам да плакат треба да буде јасан и упадљив да би привукао пажњу и исто таква порука.</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Плакат може бити наративног типа или стилизован. Може да буде и крајње симболично ликовно решење, у облику алегорије и сл. Показујем примере стилизације. Такође, решење може да буде и на нивоу карикатуралности, духовито (нпр. слобода изражавања и мисли).</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Ученици сами одлучују чему ће дати акценат, шта је то што би привукло пажњу, било необично, сведено, изненађујуће...</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Подсећање на принципе доброг компоновања: чисте боје, динамика различитих смерова, контрасти топло-</w:t>
            </w:r>
            <w:r w:rsidRPr="0089472D">
              <w:rPr>
                <w:rFonts w:ascii="Verdana" w:hAnsi="Verdana" w:cs="Arial"/>
                <w:lang w:val="sr-Cyrl-CS"/>
              </w:rPr>
              <w:lastRenderedPageBreak/>
              <w:t>хладно, светло-тамно, комплементарни контраст, обло-рогљасто... али и да се, осим поруке коју плакат садржи, не смеју изгубити елементи ликовности.</w:t>
            </w:r>
          </w:p>
          <w:p w:rsidR="0089472D" w:rsidRPr="0089472D" w:rsidRDefault="0089472D" w:rsidP="0089472D">
            <w:pPr>
              <w:spacing w:after="0"/>
              <w:jc w:val="both"/>
              <w:rPr>
                <w:rFonts w:ascii="Verdana" w:hAnsi="Verdana" w:cs="Arial"/>
                <w:lang w:val="sr-Cyrl-CS"/>
              </w:rPr>
            </w:pPr>
          </w:p>
          <w:p w:rsidR="0089472D" w:rsidRPr="0089472D" w:rsidRDefault="0089472D" w:rsidP="0089472D">
            <w:pPr>
              <w:spacing w:after="0"/>
              <w:jc w:val="both"/>
              <w:rPr>
                <w:rFonts w:ascii="Verdana" w:hAnsi="Verdana" w:cs="Arial"/>
                <w:lang w:val="sr-Cyrl-CS"/>
              </w:rPr>
            </w:pPr>
            <w:r w:rsidRPr="0089472D">
              <w:rPr>
                <w:rFonts w:ascii="Verdana" w:hAnsi="Verdana" w:cs="Arial"/>
                <w:b/>
                <w:lang w:val="sr-Cyrl-CS"/>
              </w:rPr>
              <w:t>Завршна активност</w:t>
            </w:r>
            <w:r w:rsidRPr="0089472D">
              <w:rPr>
                <w:rFonts w:ascii="Verdana" w:hAnsi="Verdana" w:cs="Arial"/>
                <w:lang w:val="sr-Cyrl-CS"/>
              </w:rPr>
              <w:t xml:space="preserve"> (15мин.)</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Свака група износи свој плакат, а представник образлаже које су право представили и зашто су баш њега сматрали најзначајнијим. Након тога вршимо естетску анализу у погледу ликовних захтева, маштовитости, оригиналности, стилизације, контраста, динамике, хумора... У естетској анализи учествује цело одељење, после образлагања сваке групе.</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Евалуација часа (ученици на стикерима изражавају своје задовољство часом).</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lang w:val="sr-Cyrl-CS"/>
              </w:rPr>
            </w:pPr>
            <w:r w:rsidRPr="0089472D">
              <w:rPr>
                <w:rFonts w:ascii="Verdana" w:hAnsi="Verdana" w:cs="Arial"/>
                <w:b/>
                <w:lang w:val="sr-Latn-CS"/>
              </w:rPr>
              <w:lastRenderedPageBreak/>
              <w:t>Елементи права</w:t>
            </w:r>
            <w:r w:rsidRPr="0089472D">
              <w:rPr>
                <w:rFonts w:ascii="Verdana" w:hAnsi="Verdana" w:cs="Arial"/>
                <w:b/>
                <w:lang w:val="sr-Cyrl-CS"/>
              </w:rPr>
              <w:t xml:space="preserve"> детета </w:t>
            </w:r>
            <w:r w:rsidRPr="0089472D">
              <w:rPr>
                <w:rFonts w:ascii="Verdana" w:hAnsi="Verdana" w:cs="Arial"/>
                <w:b/>
                <w:lang w:val="sr-Latn-CS"/>
              </w:rPr>
              <w:t>у наставној јединици</w:t>
            </w:r>
            <w:r w:rsidRPr="0089472D">
              <w:rPr>
                <w:rFonts w:ascii="Verdana" w:hAnsi="Verdana" w:cs="Arial"/>
                <w:lang w:val="sr-Latn-CS"/>
              </w:rPr>
              <w:t xml:space="preserve"> (детаљно навести шта су све елементи који указују на права/о </w:t>
            </w:r>
            <w:r w:rsidRPr="0089472D">
              <w:rPr>
                <w:rFonts w:ascii="Verdana" w:hAnsi="Verdana" w:cs="Arial"/>
                <w:lang w:val="sr-Cyrl-CS"/>
              </w:rPr>
              <w:t xml:space="preserve">детета </w:t>
            </w:r>
            <w:r w:rsidRPr="0089472D">
              <w:rPr>
                <w:rFonts w:ascii="Verdana" w:hAnsi="Verdana" w:cs="Arial"/>
                <w:lang w:val="sr-Latn-CS"/>
              </w:rPr>
              <w:t>у одређеној наставној јединици, на које све начине наставна јединица подстиче ученике да размишљају о правима</w:t>
            </w:r>
            <w:r w:rsidRPr="0089472D">
              <w:rPr>
                <w:rFonts w:ascii="Verdana" w:hAnsi="Verdana" w:cs="Arial"/>
                <w:lang w:val="sr-Cyrl-CS"/>
              </w:rPr>
              <w:t xml:space="preserve"> детета</w:t>
            </w:r>
            <w:r w:rsidRPr="0089472D">
              <w:rPr>
                <w:rFonts w:ascii="Verdana" w:hAnsi="Verdana" w:cs="Arial"/>
                <w:lang w:val="sr-Latn-CS"/>
              </w:rPr>
              <w:t>)</w:t>
            </w:r>
            <w:r w:rsidRPr="0089472D">
              <w:rPr>
                <w:rFonts w:ascii="Verdana" w:hAnsi="Verdana" w:cs="Arial"/>
                <w:lang w:val="sr-Cyrl-CS"/>
              </w:rPr>
              <w:t>.</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Кроз обраду ове наставне јединице ученици су обновили права детета која су раније учили на различитим часовима и у млађим разредима. Подигли су ниво свести о важности и значају права детета и о кршењу истих, да сва деца имају подједнака права и да њихово остваривање не сме да угрози право друге деце. Кроз практичан рад обновили смо и о дискриминацији и предрасудама.</w:t>
            </w:r>
          </w:p>
        </w:tc>
      </w:tr>
      <w:tr w:rsidR="0089472D" w:rsidRPr="0089472D" w:rsidTr="00A7560B">
        <w:tc>
          <w:tcPr>
            <w:tcW w:w="3870" w:type="dxa"/>
            <w:shd w:val="clear" w:color="auto" w:fill="C0C0C0"/>
          </w:tcPr>
          <w:p w:rsidR="0089472D" w:rsidRPr="0089472D" w:rsidRDefault="0089472D" w:rsidP="0089472D">
            <w:pPr>
              <w:spacing w:after="0"/>
              <w:jc w:val="both"/>
              <w:rPr>
                <w:rFonts w:ascii="Verdana" w:hAnsi="Verdana" w:cs="Arial"/>
                <w:lang w:val="sr-Cyrl-CS"/>
              </w:rPr>
            </w:pPr>
            <w:r w:rsidRPr="0089472D">
              <w:rPr>
                <w:rFonts w:ascii="Verdana" w:hAnsi="Verdana" w:cs="Arial"/>
                <w:b/>
                <w:lang w:val="sr-Latn-CS"/>
              </w:rPr>
              <w:t>Материја</w:t>
            </w:r>
            <w:r w:rsidRPr="0089472D">
              <w:rPr>
                <w:rFonts w:ascii="Verdana" w:hAnsi="Verdana" w:cs="Arial"/>
                <w:b/>
                <w:lang w:val="sr-Cyrl-CS"/>
              </w:rPr>
              <w:t xml:space="preserve">л </w:t>
            </w:r>
            <w:r w:rsidRPr="0089472D">
              <w:rPr>
                <w:rFonts w:ascii="Verdana" w:hAnsi="Verdana" w:cs="Arial"/>
                <w:lang w:val="sr-Latn-CS"/>
              </w:rPr>
              <w:t>(таксативно навести материјале који се користе за реализацију наставне јединице, а примерак сваког материјала доставити у прилогу).</w:t>
            </w:r>
          </w:p>
        </w:tc>
        <w:tc>
          <w:tcPr>
            <w:tcW w:w="6930" w:type="dxa"/>
            <w:shd w:val="clear" w:color="auto" w:fill="auto"/>
          </w:tcPr>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примери плаката</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хамери у боји</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темпере</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пастел (суви и уљани)</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фломастери</w:t>
            </w:r>
          </w:p>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 туш</w:t>
            </w:r>
          </w:p>
        </w:tc>
      </w:tr>
    </w:tbl>
    <w:p w:rsidR="0089472D" w:rsidRPr="0089472D" w:rsidRDefault="0089472D" w:rsidP="0089472D">
      <w:pPr>
        <w:spacing w:after="0"/>
        <w:jc w:val="both"/>
        <w:rPr>
          <w:rFonts w:ascii="Verdana" w:hAnsi="Verdana" w:cs="Arial"/>
          <w:lang w:val="sr-Cyrl-CS"/>
        </w:rPr>
      </w:pPr>
      <w:r w:rsidRPr="0089472D">
        <w:rPr>
          <w:rFonts w:ascii="Verdana" w:hAnsi="Verdana" w:cs="Arial"/>
          <w:lang w:val="sr-Cyrl-CS"/>
        </w:rPr>
        <w:t>Напомена: Ако се наставна јединица реализује на часу ликовне културе, онда су предвиђена 2 часа, док се на Цртању, сликању и вајању може организовати као двочас, да се не би нарушавао континуитет.</w:t>
      </w:r>
      <w:r w:rsidRPr="0089472D">
        <w:rPr>
          <w:rFonts w:ascii="Verdana" w:hAnsi="Verdana" w:cs="Arial"/>
          <w:lang w:val="sr-Cyrl-CS"/>
        </w:rPr>
        <w:tab/>
      </w:r>
    </w:p>
    <w:p w:rsidR="0089472D" w:rsidRPr="0089472D" w:rsidRDefault="0089472D" w:rsidP="0089472D">
      <w:pPr>
        <w:jc w:val="both"/>
        <w:rPr>
          <w:rFonts w:ascii="Verdana" w:hAnsi="Verdana" w:cs="Arial"/>
          <w:b/>
        </w:rPr>
      </w:pPr>
      <w:r w:rsidRPr="0089472D">
        <w:rPr>
          <w:rFonts w:ascii="Verdana" w:hAnsi="Verdana" w:cs="Arial"/>
          <w:b/>
          <w:lang w:val="sr-Cyrl-CS"/>
        </w:rPr>
        <w:t>Прилог</w:t>
      </w:r>
      <w:r w:rsidRPr="0089472D">
        <w:rPr>
          <w:rFonts w:ascii="Verdana" w:hAnsi="Verdana" w:cs="Arial"/>
          <w:b/>
        </w:rPr>
        <w:t xml:space="preserve"> 1</w:t>
      </w:r>
      <w:r>
        <w:rPr>
          <w:rFonts w:ascii="Verdana" w:hAnsi="Verdana" w:cs="Arial"/>
          <w:b/>
          <w:lang w:val="sr-Cyrl-CS"/>
        </w:rPr>
        <w:t>:</w:t>
      </w:r>
    </w:p>
    <w:p w:rsidR="0089472D" w:rsidRPr="0089472D" w:rsidRDefault="0089472D" w:rsidP="0089472D">
      <w:pPr>
        <w:jc w:val="both"/>
        <w:rPr>
          <w:rFonts w:ascii="Verdana" w:hAnsi="Verdana" w:cs="Arial"/>
          <w:b/>
          <w:lang w:val="sr-Cyrl-CS"/>
        </w:rPr>
      </w:pPr>
      <w:r w:rsidRPr="0089472D">
        <w:rPr>
          <w:rFonts w:ascii="Verdana" w:hAnsi="Verdana" w:cs="Arial"/>
          <w:b/>
          <w:noProof/>
          <w:lang w:val="sr-Latn-RS" w:eastAsia="sr-Latn-RS"/>
        </w:rPr>
        <w:lastRenderedPageBreak/>
        <w:drawing>
          <wp:anchor distT="0" distB="0" distL="114300" distR="114300" simplePos="0" relativeHeight="251660800" behindDoc="1" locked="0" layoutInCell="1" allowOverlap="1" wp14:anchorId="27272CF8" wp14:editId="24F4E782">
            <wp:simplePos x="0" y="0"/>
            <wp:positionH relativeFrom="column">
              <wp:posOffset>2362200</wp:posOffset>
            </wp:positionH>
            <wp:positionV relativeFrom="paragraph">
              <wp:posOffset>3775710</wp:posOffset>
            </wp:positionV>
            <wp:extent cx="2788920" cy="3474720"/>
            <wp:effectExtent l="0" t="0" r="0" b="0"/>
            <wp:wrapThrough wrapText="bothSides">
              <wp:wrapPolygon edited="0">
                <wp:start x="0" y="0"/>
                <wp:lineTo x="0" y="21434"/>
                <wp:lineTo x="21393" y="21434"/>
                <wp:lineTo x="21393" y="0"/>
                <wp:lineTo x="0" y="0"/>
              </wp:wrapPolygon>
            </wp:wrapThrough>
            <wp:docPr id="6" name="Picture 6" descr="alphonse-mucha-beer-ad-by-mucha-c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onse-mucha-beer-ad-by-mucha-c18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8920" cy="347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2D">
        <w:rPr>
          <w:rFonts w:ascii="Verdana" w:hAnsi="Verdana" w:cs="Arial"/>
          <w:b/>
          <w:noProof/>
          <w:lang w:val="sr-Latn-RS" w:eastAsia="sr-Latn-RS"/>
        </w:rPr>
        <w:drawing>
          <wp:anchor distT="0" distB="0" distL="114300" distR="114300" simplePos="0" relativeHeight="251659776" behindDoc="1" locked="0" layoutInCell="1" allowOverlap="1" wp14:anchorId="661079D2" wp14:editId="211E5538">
            <wp:simplePos x="0" y="0"/>
            <wp:positionH relativeFrom="column">
              <wp:posOffset>0</wp:posOffset>
            </wp:positionH>
            <wp:positionV relativeFrom="paragraph">
              <wp:posOffset>3813810</wp:posOffset>
            </wp:positionV>
            <wp:extent cx="2194560" cy="3291840"/>
            <wp:effectExtent l="0" t="0" r="0" b="3810"/>
            <wp:wrapThrough wrapText="bothSides">
              <wp:wrapPolygon edited="0">
                <wp:start x="0" y="0"/>
                <wp:lineTo x="0" y="21500"/>
                <wp:lineTo x="21375" y="21500"/>
                <wp:lineTo x="21375" y="0"/>
                <wp:lineTo x="0" y="0"/>
              </wp:wrapPolygon>
            </wp:wrapThrough>
            <wp:docPr id="7" name="Picture 7" descr="much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cha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72D">
        <w:rPr>
          <w:rFonts w:ascii="Verdana" w:hAnsi="Verdana" w:cs="Arial"/>
          <w:b/>
          <w:noProof/>
          <w:lang w:val="sr-Latn-RS" w:eastAsia="sr-Latn-RS"/>
        </w:rPr>
        <w:drawing>
          <wp:inline distT="0" distB="0" distL="0" distR="0" wp14:anchorId="23B7F659" wp14:editId="6372863A">
            <wp:extent cx="2468880" cy="3550920"/>
            <wp:effectExtent l="0" t="0" r="7620" b="0"/>
            <wp:docPr id="9" name="Picture 9" descr="lo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rek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0" cy="3550920"/>
                    </a:xfrm>
                    <a:prstGeom prst="rect">
                      <a:avLst/>
                    </a:prstGeom>
                    <a:noFill/>
                    <a:ln>
                      <a:noFill/>
                    </a:ln>
                  </pic:spPr>
                </pic:pic>
              </a:graphicData>
            </a:graphic>
          </wp:inline>
        </w:drawing>
      </w:r>
      <w:r w:rsidRPr="0089472D">
        <w:rPr>
          <w:rFonts w:ascii="Verdana" w:hAnsi="Verdana" w:cs="Arial"/>
          <w:b/>
          <w:lang w:val="sr-Cyrl-CS"/>
        </w:rPr>
        <w:t xml:space="preserve">   </w:t>
      </w:r>
      <w:r w:rsidRPr="0089472D">
        <w:rPr>
          <w:rFonts w:ascii="Verdana" w:hAnsi="Verdana" w:cs="Arial"/>
          <w:b/>
          <w:noProof/>
          <w:lang w:val="sr-Latn-RS" w:eastAsia="sr-Latn-RS"/>
        </w:rPr>
        <w:drawing>
          <wp:inline distT="0" distB="0" distL="0" distR="0" wp14:anchorId="3B944D5E" wp14:editId="4368D103">
            <wp:extent cx="2164080" cy="3550920"/>
            <wp:effectExtent l="0" t="0" r="7620" b="0"/>
            <wp:docPr id="8" name="Picture 8" descr="lotre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rek2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080" cy="3550920"/>
                    </a:xfrm>
                    <a:prstGeom prst="rect">
                      <a:avLst/>
                    </a:prstGeom>
                    <a:noFill/>
                    <a:ln>
                      <a:noFill/>
                    </a:ln>
                  </pic:spPr>
                </pic:pic>
              </a:graphicData>
            </a:graphic>
          </wp:inline>
        </w:drawing>
      </w:r>
    </w:p>
    <w:p w:rsidR="0089472D" w:rsidRPr="0089472D" w:rsidRDefault="0089472D" w:rsidP="0089472D">
      <w:pPr>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Default="0089472D" w:rsidP="0089472D">
      <w:pPr>
        <w:spacing w:after="0"/>
        <w:jc w:val="both"/>
        <w:rPr>
          <w:rFonts w:ascii="Verdana" w:hAnsi="Verdana" w:cs="Arial"/>
          <w:b/>
        </w:rPr>
      </w:pPr>
    </w:p>
    <w:p w:rsidR="0089472D" w:rsidRPr="0089472D" w:rsidRDefault="0089472D" w:rsidP="0089472D">
      <w:pPr>
        <w:spacing w:after="0"/>
        <w:jc w:val="both"/>
        <w:rPr>
          <w:rFonts w:ascii="Verdana" w:hAnsi="Verdana" w:cs="Arial"/>
          <w:b/>
        </w:rPr>
      </w:pPr>
      <w:r w:rsidRPr="0089472D">
        <w:rPr>
          <w:rFonts w:ascii="Verdana" w:hAnsi="Verdana" w:cs="Arial"/>
          <w:b/>
          <w:lang w:val="sr-Cyrl-CS"/>
        </w:rPr>
        <w:t xml:space="preserve">Прилог 2 </w:t>
      </w:r>
      <w:r w:rsidRPr="0089472D">
        <w:rPr>
          <w:rFonts w:ascii="Verdana" w:hAnsi="Verdana" w:cs="Arial"/>
          <w:b/>
        </w:rPr>
        <w:t xml:space="preserve">  „</w:t>
      </w:r>
      <w:proofErr w:type="spellStart"/>
      <w:r w:rsidRPr="0089472D">
        <w:rPr>
          <w:rFonts w:ascii="Verdana" w:hAnsi="Verdana" w:cs="Arial"/>
          <w:b/>
        </w:rPr>
        <w:t>Картице</w:t>
      </w:r>
      <w:proofErr w:type="spellEnd"/>
      <w:r w:rsidRPr="0089472D">
        <w:rPr>
          <w:rFonts w:ascii="Verdana" w:hAnsi="Verdana" w:cs="Arial"/>
          <w:b/>
        </w:rPr>
        <w:t xml:space="preserve"> </w:t>
      </w:r>
      <w:proofErr w:type="spellStart"/>
      <w:r w:rsidRPr="0089472D">
        <w:rPr>
          <w:rFonts w:ascii="Verdana" w:hAnsi="Verdana" w:cs="Arial"/>
          <w:b/>
        </w:rPr>
        <w:t>права</w:t>
      </w:r>
      <w:proofErr w:type="spellEnd"/>
      <w:r w:rsidRPr="0089472D">
        <w:rPr>
          <w:rFonts w:ascii="Verdana" w:hAnsi="Verdana" w:cs="Arial"/>
          <w:b/>
        </w:rPr>
        <w:t>“</w:t>
      </w:r>
    </w:p>
    <w:p w:rsidR="0089472D" w:rsidRPr="0089472D" w:rsidRDefault="0089472D" w:rsidP="0089472D">
      <w:pPr>
        <w:spacing w:after="0"/>
        <w:jc w:val="both"/>
        <w:rPr>
          <w:rFonts w:ascii="Verdana" w:hAnsi="Verdana" w:cs="Arial"/>
          <w:b/>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1"/>
      </w:tblGrid>
      <w:tr w:rsidR="0089472D" w:rsidRPr="0089472D" w:rsidTr="00A7560B">
        <w:trPr>
          <w:trHeight w:val="863"/>
        </w:trPr>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ind w:left="-378" w:firstLine="378"/>
              <w:jc w:val="both"/>
              <w:rPr>
                <w:rFonts w:ascii="Verdana" w:hAnsi="Verdana" w:cs="Arial"/>
                <w:noProof/>
                <w:lang w:val="sr-Cyrl-CS"/>
              </w:rPr>
            </w:pPr>
            <w:r w:rsidRPr="0089472D">
              <w:rPr>
                <w:rFonts w:ascii="Verdana" w:hAnsi="Verdana" w:cs="Arial"/>
                <w:b/>
                <w:noProof/>
                <w:lang w:val="sr-Cyrl-CS"/>
              </w:rPr>
              <w:lastRenderedPageBreak/>
              <w:t>Члан 1. ДЕФИНИЦИЈА ДЕТЕТА</w:t>
            </w:r>
            <w:r w:rsidRPr="0089472D">
              <w:rPr>
                <w:rFonts w:ascii="Verdana" w:hAnsi="Verdana" w:cs="Arial"/>
                <w:b/>
                <w:noProof/>
              </w:rPr>
              <w:t xml:space="preserve">  </w:t>
            </w:r>
            <w:r w:rsidRPr="0089472D">
              <w:rPr>
                <w:rFonts w:ascii="Verdana" w:hAnsi="Verdana" w:cs="Arial"/>
                <w:noProof/>
                <w:lang w:val="sr-Cyrl-CS"/>
              </w:rPr>
              <w:t>Дететом се сматра особа испод 18 година, уколико се законом дате земље пунолетство не стиче раније.</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2. НЕДИСКРИМИНАЦИЈА</w:t>
            </w:r>
            <w:r w:rsidRPr="0089472D">
              <w:rPr>
                <w:rFonts w:ascii="Verdana" w:hAnsi="Verdana" w:cs="Arial"/>
                <w:b/>
                <w:noProof/>
              </w:rPr>
              <w:t xml:space="preserve">  </w:t>
            </w:r>
            <w:r w:rsidRPr="0089472D">
              <w:rPr>
                <w:rFonts w:ascii="Verdana" w:hAnsi="Verdana" w:cs="Arial"/>
                <w:noProof/>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tc>
      </w:tr>
      <w:tr w:rsidR="0089472D" w:rsidRPr="0089472D" w:rsidTr="00A7560B">
        <w:trPr>
          <w:trHeight w:val="1133"/>
        </w:trPr>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3. НАЈБОЉИ ИНТЕРЕС ДЕТЕТА</w:t>
            </w:r>
            <w:r w:rsidRPr="0089472D">
              <w:rPr>
                <w:rFonts w:ascii="Verdana" w:hAnsi="Verdana" w:cs="Arial"/>
                <w:b/>
                <w:noProof/>
              </w:rPr>
              <w:t xml:space="preserve">  </w:t>
            </w:r>
            <w:r w:rsidRPr="0089472D">
              <w:rPr>
                <w:rFonts w:ascii="Verdana" w:hAnsi="Verdana" w:cs="Arial"/>
                <w:noProof/>
                <w:lang w:val="sr-Cyrl-CS"/>
              </w:rPr>
              <w:t xml:space="preserve">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 </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4. ОСТВАРИВАЊЕ ПРАВА</w:t>
            </w:r>
            <w:r w:rsidRPr="0089472D">
              <w:rPr>
                <w:rFonts w:ascii="Verdana" w:hAnsi="Verdana" w:cs="Arial"/>
                <w:b/>
                <w:noProof/>
              </w:rPr>
              <w:t xml:space="preserve">  </w:t>
            </w:r>
            <w:r w:rsidRPr="0089472D">
              <w:rPr>
                <w:rFonts w:ascii="Verdana" w:hAnsi="Verdana" w:cs="Arial"/>
                <w:noProof/>
                <w:lang w:val="sr-Cyrl-CS"/>
              </w:rPr>
              <w:t xml:space="preserve">Државе морају да учине све што је у њиховој моћи да би се права предвиђена Конвенцијом остварила. </w:t>
            </w:r>
          </w:p>
          <w:p w:rsidR="0089472D" w:rsidRPr="0089472D" w:rsidRDefault="0089472D" w:rsidP="0089472D">
            <w:pPr>
              <w:spacing w:after="0"/>
              <w:jc w:val="both"/>
              <w:rPr>
                <w:rFonts w:ascii="Verdana" w:hAnsi="Verdana" w:cs="Arial"/>
                <w:noProof/>
              </w:rPr>
            </w:pP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5. ПРАВА И ОБАВЕЗЕ РОДИТЕЉА У ОДНОСУ НА РАЗВОЈНЕ МОГУЋНОСТИ ДЕТЕТА</w:t>
            </w:r>
            <w:r w:rsidRPr="0089472D">
              <w:rPr>
                <w:rFonts w:ascii="Verdana" w:hAnsi="Verdana" w:cs="Arial"/>
                <w:b/>
                <w:noProof/>
              </w:rPr>
              <w:t xml:space="preserve">  </w:t>
            </w:r>
            <w:r w:rsidRPr="0089472D">
              <w:rPr>
                <w:rFonts w:ascii="Verdana" w:hAnsi="Verdana" w:cs="Arial"/>
                <w:noProof/>
                <w:lang w:val="sr-Cyrl-CS"/>
              </w:rPr>
              <w:t>Државе морају поштовати права и одговорност родитеља, односно проширене породице, да усмеравају и саветују дете у вези са његовим правима, сходно његовим развојним могућностима.</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6. ОПСТАНАК И РАЗВОЈ</w:t>
            </w:r>
            <w:r w:rsidRPr="0089472D">
              <w:rPr>
                <w:rFonts w:ascii="Verdana" w:hAnsi="Verdana" w:cs="Arial"/>
                <w:b/>
                <w:noProof/>
              </w:rPr>
              <w:t xml:space="preserve">  </w:t>
            </w:r>
            <w:r w:rsidRPr="0089472D">
              <w:rPr>
                <w:rFonts w:ascii="Verdana" w:hAnsi="Verdana" w:cs="Arial"/>
                <w:noProof/>
                <w:lang w:val="sr-Cyrl-CS"/>
              </w:rPr>
              <w:t>Свако дете има неотуђиво право на живот, а држава има обавезу да обезбеди његов опстанак и развој.</w:t>
            </w:r>
          </w:p>
          <w:p w:rsidR="0089472D" w:rsidRPr="0089472D" w:rsidRDefault="0089472D" w:rsidP="0089472D">
            <w:pPr>
              <w:spacing w:after="0"/>
              <w:jc w:val="both"/>
              <w:rPr>
                <w:rFonts w:ascii="Verdana" w:hAnsi="Verdana" w:cs="Arial"/>
                <w:lang w:val="sr-Cyrl-CS"/>
              </w:rPr>
            </w:pPr>
          </w:p>
          <w:p w:rsidR="0089472D" w:rsidRPr="0089472D" w:rsidRDefault="0089472D" w:rsidP="0089472D">
            <w:pPr>
              <w:spacing w:after="0"/>
              <w:jc w:val="both"/>
              <w:rPr>
                <w:rFonts w:ascii="Verdana" w:hAnsi="Verdana" w:cs="Arial"/>
                <w:lang w:val="sr-Cyrl-CS"/>
              </w:rPr>
            </w:pPr>
          </w:p>
          <w:p w:rsidR="0089472D" w:rsidRPr="0089472D" w:rsidRDefault="0089472D" w:rsidP="0089472D">
            <w:pPr>
              <w:spacing w:after="0"/>
              <w:jc w:val="both"/>
              <w:rPr>
                <w:rFonts w:ascii="Verdana" w:hAnsi="Verdana" w:cs="Arial"/>
              </w:rPr>
            </w:pP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7. ИМЕ И ДРЖАВЉАНСТВО</w:t>
            </w:r>
            <w:r w:rsidRPr="0089472D">
              <w:rPr>
                <w:rFonts w:ascii="Verdana" w:hAnsi="Verdana" w:cs="Arial"/>
                <w:b/>
                <w:noProof/>
              </w:rPr>
              <w:t xml:space="preserve">  </w:t>
            </w:r>
            <w:r w:rsidRPr="0089472D">
              <w:rPr>
                <w:rFonts w:ascii="Verdana" w:hAnsi="Verdana" w:cs="Arial"/>
                <w:noProof/>
                <w:lang w:val="sr-Cyrl-CS"/>
              </w:rPr>
              <w:t>Дете има право на име од рођења. Дете има право на стицање држављанства и, уколико је могуће, право да зна своје родитеље и да буде чувано од стране њих.</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8. ОЧУВАЊЕ ИДЕНТИТЕТА</w:t>
            </w:r>
            <w:r w:rsidRPr="0089472D">
              <w:rPr>
                <w:rFonts w:ascii="Verdana" w:hAnsi="Verdana" w:cs="Arial"/>
                <w:b/>
                <w:noProof/>
              </w:rPr>
              <w:t xml:space="preserve">  </w:t>
            </w:r>
            <w:r w:rsidRPr="0089472D">
              <w:rPr>
                <w:rFonts w:ascii="Verdana" w:hAnsi="Verdana" w:cs="Arial"/>
                <w:noProof/>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 држављанство и породичне везе.</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9. ОДВАЈАЊЕ ОД РОДИТЕЉА</w:t>
            </w:r>
            <w:r w:rsidRPr="0089472D">
              <w:rPr>
                <w:rFonts w:ascii="Verdana" w:hAnsi="Verdana" w:cs="Arial"/>
                <w:b/>
                <w:noProof/>
              </w:rPr>
              <w:t xml:space="preserve">  </w:t>
            </w:r>
            <w:r w:rsidRPr="0089472D">
              <w:rPr>
                <w:rFonts w:ascii="Verdana" w:hAnsi="Verdana" w:cs="Arial"/>
                <w:noProof/>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одвојено од једног или обоје њих.</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10. СПАЈАЊЕ ПОРОДИЦЕ</w:t>
            </w:r>
            <w:r w:rsidRPr="0089472D">
              <w:rPr>
                <w:rFonts w:ascii="Verdana" w:hAnsi="Verdana" w:cs="Arial"/>
                <w:b/>
                <w:noProof/>
              </w:rPr>
              <w:t xml:space="preserve">  </w:t>
            </w:r>
            <w:r w:rsidRPr="0089472D">
              <w:rPr>
                <w:rFonts w:ascii="Verdana" w:hAnsi="Verdana" w:cs="Arial"/>
                <w:noProof/>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 xml:space="preserve">Члан 11. НЕЗАКОНИТО ПРЕБАЦИВАЊЕ И НЕВРАЋАЊЕ </w:t>
            </w:r>
            <w:r w:rsidRPr="0089472D">
              <w:rPr>
                <w:rFonts w:ascii="Verdana" w:hAnsi="Verdana" w:cs="Arial"/>
                <w:b/>
                <w:noProof/>
                <w:lang w:val="sr-Cyrl-CS"/>
              </w:rPr>
              <w:lastRenderedPageBreak/>
              <w:t>ДЕЦЕ</w:t>
            </w:r>
            <w:r w:rsidRPr="0089472D">
              <w:rPr>
                <w:rFonts w:ascii="Verdana" w:hAnsi="Verdana" w:cs="Arial"/>
                <w:b/>
                <w:noProof/>
              </w:rPr>
              <w:t xml:space="preserve"> </w:t>
            </w:r>
            <w:r w:rsidRPr="0089472D">
              <w:rPr>
                <w:rFonts w:ascii="Verdana" w:hAnsi="Verdana" w:cs="Arial"/>
                <w:noProof/>
                <w:lang w:val="sr-Cyrl-CS"/>
              </w:rPr>
              <w:t>Држава има обавезу да предупреди киднаповање и задржавање деце у иностранству, било да то ради родитељ или неко други и да у тим случајевима предузима одговарајуће мере.</w:t>
            </w:r>
            <w:r w:rsidRPr="0089472D">
              <w:rPr>
                <w:rFonts w:ascii="Verdana" w:hAnsi="Verdana" w:cs="Arial"/>
                <w:noProof/>
              </w:rPr>
              <w:t xml:space="preserve"> </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lastRenderedPageBreak/>
              <w:t>Члан 12. ИЗРАЖАВАЊЕ МИШЉЕЊА</w:t>
            </w:r>
            <w:r w:rsidRPr="0089472D">
              <w:rPr>
                <w:rFonts w:ascii="Verdana" w:hAnsi="Verdana" w:cs="Arial"/>
                <w:b/>
                <w:noProof/>
              </w:rPr>
              <w:t xml:space="preserve">  </w:t>
            </w:r>
            <w:r w:rsidRPr="0089472D">
              <w:rPr>
                <w:rFonts w:ascii="Verdana" w:hAnsi="Verdana" w:cs="Arial"/>
                <w:noProof/>
                <w:lang w:val="sr-Cyrl-CS"/>
              </w:rPr>
              <w:t xml:space="preserve">Дете има право на слободно изражавање </w:t>
            </w:r>
            <w:r w:rsidRPr="0089472D">
              <w:rPr>
                <w:rFonts w:ascii="Verdana" w:hAnsi="Verdana" w:cs="Arial"/>
                <w:noProof/>
                <w:lang w:val="sr-Cyrl-CS"/>
              </w:rPr>
              <w:lastRenderedPageBreak/>
              <w:t>сопственог мишљења и право да се оно узме у обзир у свим стварима и поступцима који га се непосредно тичу.</w:t>
            </w:r>
          </w:p>
          <w:p w:rsidR="0089472D" w:rsidRPr="0089472D" w:rsidRDefault="0089472D" w:rsidP="0089472D">
            <w:pPr>
              <w:spacing w:after="0"/>
              <w:jc w:val="both"/>
              <w:rPr>
                <w:rFonts w:ascii="Verdana" w:hAnsi="Verdana" w:cs="Arial"/>
                <w:noProof/>
                <w:lang w:val="sr-Cyrl-CS"/>
              </w:rPr>
            </w:pP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lastRenderedPageBreak/>
              <w:t>Члан 13. СЛОБОДА ИЗРАЖАВАЊА</w:t>
            </w:r>
            <w:r w:rsidRPr="0089472D">
              <w:rPr>
                <w:rFonts w:ascii="Verdana" w:hAnsi="Verdana" w:cs="Arial"/>
                <w:b/>
                <w:noProof/>
              </w:rPr>
              <w:t xml:space="preserve">  </w:t>
            </w:r>
            <w:r w:rsidRPr="0089472D">
              <w:rPr>
                <w:rFonts w:ascii="Verdana" w:hAnsi="Verdana" w:cs="Arial"/>
                <w:noProof/>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14. СЛОБОДА МИСЛИ, САВЕСТИ И ВЕРОИСПОВЕСТИ</w:t>
            </w:r>
            <w:r w:rsidRPr="0089472D">
              <w:rPr>
                <w:rFonts w:ascii="Verdana" w:hAnsi="Verdana" w:cs="Arial"/>
                <w:b/>
                <w:noProof/>
              </w:rPr>
              <w:t xml:space="preserve">  </w:t>
            </w:r>
            <w:r w:rsidRPr="0089472D">
              <w:rPr>
                <w:rFonts w:ascii="Verdana" w:hAnsi="Verdana" w:cs="Arial"/>
                <w:noProof/>
                <w:lang w:val="sr-Cyrl-CS"/>
              </w:rPr>
              <w:t xml:space="preserve">Држава ће поштовати право детета на слободу мисли, савести и вероисповести и право и обавезу родитеља да их у томе усмеравају. </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15. СЛОБОДА УДРУЖИВАЊА</w:t>
            </w:r>
            <w:r w:rsidRPr="0089472D">
              <w:rPr>
                <w:rFonts w:ascii="Verdana" w:hAnsi="Verdana" w:cs="Arial"/>
                <w:b/>
                <w:noProof/>
              </w:rPr>
              <w:t xml:space="preserve">  </w:t>
            </w:r>
            <w:r w:rsidRPr="0089472D">
              <w:rPr>
                <w:rFonts w:ascii="Verdana" w:hAnsi="Verdana" w:cs="Arial"/>
                <w:noProof/>
                <w:lang w:val="sr-Cyrl-CS"/>
              </w:rPr>
              <w:t xml:space="preserve">Деца имају право на слободу удруживања и слободу мирног окупљања. </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16. ЗАШТИТА ПРИВАТНОСТИ</w:t>
            </w:r>
            <w:r w:rsidRPr="0089472D">
              <w:rPr>
                <w:rFonts w:ascii="Verdana" w:hAnsi="Verdana" w:cs="Arial"/>
                <w:b/>
                <w:noProof/>
              </w:rPr>
              <w:t xml:space="preserve">  </w:t>
            </w:r>
            <w:r w:rsidRPr="0089472D">
              <w:rPr>
                <w:rFonts w:ascii="Verdana" w:hAnsi="Verdana" w:cs="Arial"/>
                <w:noProof/>
                <w:lang w:val="sr-Cyrl-CS"/>
              </w:rPr>
              <w:t>Деца имају право на заштиту од мешања у њихову приватност, породицу, дом и личну преписку и  право на заштиту своје части и угледа.</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17. ПРИСТУП ОДГОВАРАЈУЋИМ ИНФОРМАЦИЈАМА</w:t>
            </w:r>
            <w:r w:rsidRPr="0089472D">
              <w:rPr>
                <w:rFonts w:ascii="Verdana" w:hAnsi="Verdana" w:cs="Arial"/>
                <w:b/>
                <w:noProof/>
              </w:rPr>
              <w:t xml:space="preserve">  </w:t>
            </w:r>
            <w:r w:rsidRPr="0089472D">
              <w:rPr>
                <w:rFonts w:ascii="Verdana" w:hAnsi="Verdana" w:cs="Arial"/>
                <w:noProof/>
                <w:lang w:val="sr-Cyrl-CS"/>
              </w:rPr>
              <w:t xml:space="preserve">Држава ће обезбедити деци да имају приступ 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 </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18. ОДГОВОРНОСТ РОДИТЕЉА</w:t>
            </w:r>
            <w:r w:rsidRPr="0089472D">
              <w:rPr>
                <w:rFonts w:ascii="Verdana" w:hAnsi="Verdana" w:cs="Arial"/>
                <w:b/>
                <w:noProof/>
              </w:rPr>
              <w:t xml:space="preserve">  </w:t>
            </w:r>
            <w:r w:rsidRPr="0089472D">
              <w:rPr>
                <w:rFonts w:ascii="Verdana" w:hAnsi="Verdana" w:cs="Arial"/>
                <w:noProof/>
                <w:lang w:val="sr-Cyrl-CS"/>
              </w:rPr>
              <w:t xml:space="preserve">Оба родитеља имају заједничку одговорност за подизање детета. Држава ће пружити помоћ родитељима у остваривању одговорности за подизање деце и обезбедити развој установа, капацитета и служби за заштиту и бригу о њима. </w:t>
            </w:r>
          </w:p>
          <w:p w:rsidR="0089472D" w:rsidRPr="0089472D" w:rsidRDefault="0089472D" w:rsidP="0089472D">
            <w:pPr>
              <w:spacing w:after="0"/>
              <w:jc w:val="both"/>
              <w:rPr>
                <w:rFonts w:ascii="Verdana" w:hAnsi="Verdana" w:cs="Arial"/>
                <w:noProof/>
                <w:lang w:val="sr-Cyrl-CS"/>
              </w:rPr>
            </w:pPr>
          </w:p>
          <w:p w:rsidR="0089472D" w:rsidRPr="0089472D" w:rsidRDefault="0089472D" w:rsidP="0089472D">
            <w:pPr>
              <w:spacing w:after="0"/>
              <w:jc w:val="both"/>
              <w:rPr>
                <w:rFonts w:ascii="Verdana" w:hAnsi="Verdana" w:cs="Arial"/>
                <w:noProof/>
                <w:lang w:val="sr-Cyrl-CS"/>
              </w:rPr>
            </w:pPr>
          </w:p>
          <w:p w:rsidR="0089472D" w:rsidRPr="0089472D" w:rsidRDefault="0089472D" w:rsidP="0089472D">
            <w:pPr>
              <w:spacing w:after="0"/>
              <w:jc w:val="both"/>
              <w:rPr>
                <w:rFonts w:ascii="Verdana" w:hAnsi="Verdana" w:cs="Arial"/>
                <w:noProof/>
                <w:lang w:val="sr-Cyrl-CS"/>
              </w:rPr>
            </w:pP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19. ЗАШТИТА ОД ЗЛОСТАВЉАЊА И ЗАНЕМАРИВАЊА</w:t>
            </w:r>
            <w:r w:rsidRPr="0089472D">
              <w:rPr>
                <w:rFonts w:ascii="Verdana" w:hAnsi="Verdana" w:cs="Arial"/>
                <w:b/>
                <w:noProof/>
              </w:rPr>
              <w:t xml:space="preserve">  </w:t>
            </w:r>
            <w:r w:rsidRPr="0089472D">
              <w:rPr>
                <w:rFonts w:ascii="Verdana" w:hAnsi="Verdana" w:cs="Arial"/>
                <w:noProof/>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20. ЗАШТИТА ДЕЦЕ БЕЗ РОДИТЕЉА</w:t>
            </w:r>
            <w:r w:rsidRPr="0089472D">
              <w:rPr>
                <w:rFonts w:ascii="Verdana" w:hAnsi="Verdana" w:cs="Arial"/>
                <w:b/>
                <w:noProof/>
              </w:rPr>
              <w:t xml:space="preserve">  </w:t>
            </w:r>
            <w:r w:rsidRPr="0089472D">
              <w:rPr>
                <w:rFonts w:ascii="Verdana" w:hAnsi="Verdana" w:cs="Arial"/>
                <w:noProof/>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21. УСВОЈЕЊЕ</w:t>
            </w:r>
            <w:r w:rsidRPr="0089472D">
              <w:rPr>
                <w:rFonts w:ascii="Verdana" w:hAnsi="Verdana" w:cs="Arial"/>
                <w:b/>
                <w:noProof/>
              </w:rPr>
              <w:t xml:space="preserve">  </w:t>
            </w:r>
            <w:r w:rsidRPr="0089472D">
              <w:rPr>
                <w:rFonts w:ascii="Verdana" w:hAnsi="Verdana" w:cs="Arial"/>
                <w:noProof/>
                <w:lang w:val="sr-Cyrl-CS"/>
              </w:rPr>
              <w:t xml:space="preserve">У земљама које признају и допуштају усвојење, оно ће </w:t>
            </w:r>
            <w:r w:rsidRPr="0089472D">
              <w:rPr>
                <w:rFonts w:ascii="Verdana" w:hAnsi="Verdana" w:cs="Arial"/>
                <w:noProof/>
                <w:lang w:val="sr-Cyrl-CS"/>
              </w:rPr>
              <w:lastRenderedPageBreak/>
              <w:t xml:space="preserve">бити изведено у складу са најбољим интересом детета, и то само уз сагласност надлежних власти и уз мере заштите детета. </w:t>
            </w:r>
          </w:p>
          <w:p w:rsidR="0089472D" w:rsidRPr="0089472D" w:rsidRDefault="0089472D" w:rsidP="0089472D">
            <w:pPr>
              <w:spacing w:after="0"/>
              <w:jc w:val="both"/>
              <w:rPr>
                <w:rFonts w:ascii="Verdana" w:hAnsi="Verdana" w:cs="Arial"/>
                <w:noProof/>
              </w:rPr>
            </w:pP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lastRenderedPageBreak/>
              <w:t>Члан 22. ДЕЦА ИЗБЕГЛИЦЕ</w:t>
            </w:r>
            <w:r w:rsidRPr="0089472D">
              <w:rPr>
                <w:rFonts w:ascii="Verdana" w:hAnsi="Verdana" w:cs="Arial"/>
                <w:b/>
                <w:noProof/>
              </w:rPr>
              <w:t xml:space="preserve">  </w:t>
            </w:r>
            <w:r w:rsidRPr="0089472D">
              <w:rPr>
                <w:rFonts w:ascii="Verdana" w:hAnsi="Verdana" w:cs="Arial"/>
                <w:noProof/>
                <w:lang w:val="sr-Cyrl-CS"/>
              </w:rPr>
              <w:t xml:space="preserve">Дете избеглица или дете које тражи </w:t>
            </w:r>
            <w:r w:rsidRPr="0089472D">
              <w:rPr>
                <w:rFonts w:ascii="Verdana" w:hAnsi="Verdana" w:cs="Arial"/>
                <w:noProof/>
                <w:lang w:val="sr-Cyrl-CS"/>
              </w:rPr>
              <w:lastRenderedPageBreak/>
              <w:t>избеглички статус има право на посебну заштиту. Држава има обавезу да сарађује са одговарајућим организацијама које пружају такву заштиту и помоћ.</w:t>
            </w:r>
          </w:p>
        </w:tc>
      </w:tr>
      <w:tr w:rsidR="0089472D" w:rsidRPr="0089472D" w:rsidTr="00A7560B">
        <w:trPr>
          <w:trHeight w:val="1637"/>
        </w:trPr>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lastRenderedPageBreak/>
              <w:t>Члан 23. ДЕЦА СА СМЕТЊАМА У РАЗВОЈУ</w:t>
            </w:r>
            <w:r w:rsidRPr="0089472D">
              <w:rPr>
                <w:rFonts w:ascii="Verdana" w:hAnsi="Verdana" w:cs="Arial"/>
                <w:b/>
                <w:noProof/>
              </w:rPr>
              <w:t xml:space="preserve">  </w:t>
            </w:r>
            <w:r w:rsidRPr="0089472D">
              <w:rPr>
                <w:rFonts w:ascii="Verdana" w:hAnsi="Verdana" w:cs="Arial"/>
                <w:noProof/>
                <w:lang w:val="sr-Cyrl-CS"/>
              </w:rPr>
              <w:t xml:space="preserve">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интеграције. </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24. ЗДРАВЉЕ И ЗДРАВСТВЕНА ЗАШТИТА</w:t>
            </w:r>
            <w:r w:rsidRPr="0089472D">
              <w:rPr>
                <w:rFonts w:ascii="Verdana" w:hAnsi="Verdana" w:cs="Arial"/>
                <w:b/>
                <w:noProof/>
              </w:rPr>
              <w:t xml:space="preserve"> </w:t>
            </w:r>
            <w:r w:rsidRPr="0089472D">
              <w:rPr>
                <w:rFonts w:ascii="Verdana" w:hAnsi="Verdana" w:cs="Arial"/>
                <w:noProof/>
                <w:lang w:val="sr-Cyrl-CS"/>
              </w:rPr>
              <w:t xml:space="preserve">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У том смислу, држава ће се укључити у међународну сарадњу и тежити да ниједно дете не буде лишено могућности ефикасне здравствене заштите. </w:t>
            </w:r>
          </w:p>
        </w:tc>
      </w:tr>
      <w:tr w:rsidR="0089472D" w:rsidRPr="0089472D" w:rsidTr="00A7560B">
        <w:trPr>
          <w:trHeight w:val="800"/>
        </w:trPr>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25. ПЕРИОДИЧНА ПРОВЕРА ПОСТУПКА</w:t>
            </w:r>
            <w:r w:rsidRPr="0089472D">
              <w:rPr>
                <w:rFonts w:ascii="Verdana" w:hAnsi="Verdana" w:cs="Arial"/>
                <w:b/>
                <w:noProof/>
              </w:rPr>
              <w:t xml:space="preserve">  </w:t>
            </w:r>
            <w:r w:rsidRPr="0089472D">
              <w:rPr>
                <w:rFonts w:ascii="Verdana" w:hAnsi="Verdana" w:cs="Arial"/>
                <w:noProof/>
                <w:lang w:val="sr-Cyrl-CS"/>
              </w:rPr>
              <w:t>Дете које је држава збринула ради старања, заштите или лечења, има право на периодичну проверу поступка и услова.</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26. СОЦИЈАЛНА ЗАШТИТА</w:t>
            </w:r>
            <w:r w:rsidRPr="0089472D">
              <w:rPr>
                <w:rFonts w:ascii="Verdana" w:hAnsi="Verdana" w:cs="Arial"/>
                <w:b/>
                <w:noProof/>
              </w:rPr>
              <w:t xml:space="preserve"> </w:t>
            </w:r>
            <w:r w:rsidRPr="0089472D">
              <w:rPr>
                <w:rFonts w:ascii="Verdana" w:hAnsi="Verdana" w:cs="Arial"/>
                <w:noProof/>
                <w:lang w:val="sr-Cyrl-CS"/>
              </w:rPr>
              <w:t xml:space="preserve">Дете има право на социјалну заштиту, укључујући социјално осигурање. </w:t>
            </w:r>
          </w:p>
          <w:p w:rsidR="0089472D" w:rsidRPr="0089472D" w:rsidRDefault="0089472D" w:rsidP="0089472D">
            <w:pPr>
              <w:spacing w:after="0"/>
              <w:jc w:val="both"/>
              <w:rPr>
                <w:rFonts w:ascii="Verdana" w:hAnsi="Verdana" w:cs="Arial"/>
                <w:noProof/>
              </w:rPr>
            </w:pP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 xml:space="preserve">Члан 27. ЖИВОТНИ СТАНДАРД </w:t>
            </w:r>
            <w:r w:rsidRPr="0089472D">
              <w:rPr>
                <w:rFonts w:ascii="Verdana" w:hAnsi="Verdana" w:cs="Arial"/>
                <w:b/>
                <w:noProof/>
              </w:rPr>
              <w:t xml:space="preserve"> </w:t>
            </w:r>
            <w:r w:rsidRPr="0089472D">
              <w:rPr>
                <w:rFonts w:ascii="Verdana" w:hAnsi="Verdana" w:cs="Arial"/>
                <w:noProof/>
                <w:lang w:val="sr-Cyrl-CS"/>
              </w:rPr>
              <w:t xml:space="preserve">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 </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 xml:space="preserve">Члан 28. ОБРАЗОВАЊЕ </w:t>
            </w:r>
            <w:r w:rsidRPr="0089472D">
              <w:rPr>
                <w:rFonts w:ascii="Verdana" w:hAnsi="Verdana" w:cs="Arial"/>
                <w:b/>
                <w:noProof/>
              </w:rPr>
              <w:t xml:space="preserve"> </w:t>
            </w:r>
            <w:r w:rsidRPr="0089472D">
              <w:rPr>
                <w:rFonts w:ascii="Verdana" w:hAnsi="Verdana" w:cs="Arial"/>
                <w:noProof/>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89472D" w:rsidRPr="0089472D" w:rsidTr="00A7560B">
        <w:trPr>
          <w:trHeight w:val="1628"/>
        </w:trPr>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29. ЦИЉЕВИ ОБРАЗОВАЊА</w:t>
            </w:r>
            <w:r w:rsidRPr="0089472D">
              <w:rPr>
                <w:rFonts w:ascii="Verdana" w:hAnsi="Verdana" w:cs="Arial"/>
                <w:b/>
                <w:noProof/>
              </w:rPr>
              <w:t xml:space="preserve">  </w:t>
            </w:r>
            <w:r w:rsidRPr="0089472D">
              <w:rPr>
                <w:rFonts w:ascii="Verdana" w:hAnsi="Verdana" w:cs="Arial"/>
                <w:noProof/>
                <w:lang w:val="sr-Cyrl-CS"/>
              </w:rPr>
              <w:t xml:space="preserve">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w:t>
            </w:r>
            <w:r w:rsidRPr="0089472D">
              <w:rPr>
                <w:rFonts w:ascii="Verdana" w:hAnsi="Verdana" w:cs="Arial"/>
                <w:noProof/>
                <w:lang w:val="sr-Cyrl-CS"/>
              </w:rPr>
              <w:lastRenderedPageBreak/>
              <w:t xml:space="preserve">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 </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lastRenderedPageBreak/>
              <w:t>Члан 30. ДЕТЕ ПРИПАДНИК МАЊИНЕ</w:t>
            </w:r>
            <w:r w:rsidRPr="0089472D">
              <w:rPr>
                <w:rFonts w:ascii="Verdana" w:hAnsi="Verdana" w:cs="Arial"/>
                <w:b/>
                <w:noProof/>
              </w:rPr>
              <w:t xml:space="preserve"> </w:t>
            </w:r>
            <w:r w:rsidRPr="0089472D">
              <w:rPr>
                <w:rFonts w:ascii="Verdana" w:hAnsi="Verdana" w:cs="Arial"/>
                <w:noProof/>
                <w:lang w:val="sr-Cyrl-CS"/>
              </w:rPr>
              <w:t xml:space="preserve">Деца припадници етничких мањина и домородачког становништва имају право да уживају сопствену културу, да исповедају своју веру и користе свој језик. </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lastRenderedPageBreak/>
              <w:t>Члан 31. СЛОБОДНО ВРЕМЕ, РЕКРЕАЦИЈА И КУЛТУРНЕ АКТИВНОСТИ</w:t>
            </w:r>
            <w:r w:rsidRPr="0089472D">
              <w:rPr>
                <w:rFonts w:ascii="Verdana" w:hAnsi="Verdana" w:cs="Arial"/>
                <w:b/>
                <w:noProof/>
              </w:rPr>
              <w:t xml:space="preserve">  </w:t>
            </w:r>
            <w:r w:rsidRPr="0089472D">
              <w:rPr>
                <w:rFonts w:ascii="Verdana" w:hAnsi="Verdana" w:cs="Arial"/>
                <w:noProof/>
                <w:lang w:val="sr-Cyrl-CS"/>
              </w:rPr>
              <w:t>Дете има право на одмор, игру, слободно време и учешће у културним и уметничким активностима.</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32. ДЕЧЈИ РАД</w:t>
            </w:r>
            <w:r w:rsidRPr="0089472D">
              <w:rPr>
                <w:rFonts w:ascii="Verdana" w:hAnsi="Verdana" w:cs="Arial"/>
                <w:b/>
                <w:noProof/>
              </w:rPr>
              <w:t xml:space="preserve"> </w:t>
            </w:r>
            <w:r w:rsidRPr="0089472D">
              <w:rPr>
                <w:rFonts w:ascii="Verdana" w:hAnsi="Verdana" w:cs="Arial"/>
                <w:noProof/>
                <w:lang w:val="sr-Cyrl-CS"/>
              </w:rPr>
              <w:t xml:space="preserve">Дете има право на заштиту од рада који угрожава његово здравље, образовање или развој. Држава ће прописати минималну старост за запошљавање и регулисати услове рада. </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33. ЗЛОУПОТРЕБА ШТЕТНИХ СУПСТАНЦИ</w:t>
            </w:r>
            <w:r w:rsidRPr="0089472D">
              <w:rPr>
                <w:rFonts w:ascii="Verdana" w:hAnsi="Verdana" w:cs="Arial"/>
                <w:b/>
                <w:noProof/>
              </w:rPr>
              <w:t xml:space="preserve">  </w:t>
            </w:r>
            <w:r w:rsidRPr="0089472D">
              <w:rPr>
                <w:rFonts w:ascii="Verdana" w:hAnsi="Verdana" w:cs="Arial"/>
                <w:noProof/>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Члан 34. СЕКСУАЛНО ИСКОРИШЋАВАЊЕ</w:t>
            </w:r>
            <w:r w:rsidRPr="0089472D">
              <w:rPr>
                <w:rFonts w:ascii="Verdana" w:hAnsi="Verdana" w:cs="Arial"/>
                <w:b/>
                <w:noProof/>
              </w:rPr>
              <w:t xml:space="preserve"> </w:t>
            </w:r>
            <w:r w:rsidRPr="0089472D">
              <w:rPr>
                <w:rFonts w:ascii="Verdana" w:hAnsi="Verdana" w:cs="Arial"/>
                <w:noProof/>
                <w:lang w:val="sr-Cyrl-CS"/>
              </w:rPr>
              <w:t xml:space="preserve">Држава ће заштитити децу од сексуалног искоришћавања и злостављања, укључујући проституцију и порнографију. </w:t>
            </w:r>
          </w:p>
          <w:p w:rsidR="0089472D" w:rsidRPr="0089472D" w:rsidRDefault="0089472D" w:rsidP="0089472D">
            <w:pPr>
              <w:spacing w:after="0"/>
              <w:jc w:val="both"/>
              <w:rPr>
                <w:rFonts w:ascii="Verdana" w:hAnsi="Verdana" w:cs="Arial"/>
                <w:noProof/>
              </w:rPr>
            </w:pPr>
          </w:p>
        </w:tc>
      </w:tr>
      <w:tr w:rsidR="0089472D" w:rsidRPr="0089472D" w:rsidTr="00A7560B">
        <w:trPr>
          <w:trHeight w:val="908"/>
        </w:trPr>
        <w:tc>
          <w:tcPr>
            <w:tcW w:w="4860"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t xml:space="preserve">Члан 35. ОТМИЦА И ТРГОВИНА </w:t>
            </w:r>
            <w:r w:rsidRPr="0089472D">
              <w:rPr>
                <w:rFonts w:ascii="Verdana" w:hAnsi="Verdana" w:cs="Arial"/>
                <w:b/>
                <w:noProof/>
              </w:rPr>
              <w:t xml:space="preserve"> </w:t>
            </w:r>
            <w:r w:rsidRPr="0089472D">
              <w:rPr>
                <w:rFonts w:ascii="Verdana" w:hAnsi="Verdana" w:cs="Arial"/>
                <w:b/>
                <w:noProof/>
                <w:lang w:val="sr-Cyrl-CS"/>
              </w:rPr>
              <w:t>ДЕЦОМ</w:t>
            </w:r>
            <w:r w:rsidRPr="0089472D">
              <w:rPr>
                <w:rFonts w:ascii="Verdana" w:hAnsi="Verdana" w:cs="Arial"/>
                <w:b/>
                <w:noProof/>
              </w:rPr>
              <w:t xml:space="preserve"> </w:t>
            </w:r>
            <w:r w:rsidRPr="0089472D">
              <w:rPr>
                <w:rFonts w:ascii="Verdana" w:hAnsi="Verdana" w:cs="Arial"/>
                <w:noProof/>
                <w:lang w:val="sr-Cyrl-CS"/>
              </w:rPr>
              <w:t>Држава је обавезна да предузме све одговарајуће мере да спречи отмицу, продају и трговину децом.</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36. ДРУГИ ОБЛИЦИ ИСКОРИШЋАВАЊА</w:t>
            </w:r>
            <w:r w:rsidRPr="0089472D">
              <w:rPr>
                <w:rFonts w:ascii="Verdana" w:hAnsi="Verdana" w:cs="Arial"/>
                <w:b/>
                <w:noProof/>
              </w:rPr>
              <w:t xml:space="preserve"> </w:t>
            </w:r>
            <w:r w:rsidRPr="0089472D">
              <w:rPr>
                <w:rFonts w:ascii="Verdana" w:hAnsi="Verdana" w:cs="Arial"/>
                <w:noProof/>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37. МУЧЕЊЕ И ЛИШЕЊЕ СЛОБОДЕ</w:t>
            </w:r>
            <w:r w:rsidRPr="0089472D">
              <w:rPr>
                <w:rFonts w:ascii="Verdana" w:hAnsi="Verdana" w:cs="Arial"/>
                <w:b/>
                <w:noProof/>
              </w:rPr>
              <w:t xml:space="preserve"> </w:t>
            </w:r>
            <w:r w:rsidRPr="0089472D">
              <w:rPr>
                <w:rFonts w:ascii="Verdana" w:hAnsi="Verdana" w:cs="Arial"/>
                <w:noProof/>
                <w:lang w:val="sr-Cyrl-CS"/>
              </w:rPr>
              <w:t xml:space="preserve">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  </w:t>
            </w:r>
          </w:p>
        </w:tc>
        <w:tc>
          <w:tcPr>
            <w:tcW w:w="5131"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38. ОРУЖАНИ СУКОБИ</w:t>
            </w:r>
            <w:r w:rsidRPr="0089472D">
              <w:rPr>
                <w:rFonts w:ascii="Verdana" w:hAnsi="Verdana" w:cs="Arial"/>
                <w:b/>
                <w:noProof/>
              </w:rPr>
              <w:t xml:space="preserve"> </w:t>
            </w:r>
            <w:r w:rsidRPr="0089472D">
              <w:rPr>
                <w:rFonts w:ascii="Verdana" w:hAnsi="Verdana" w:cs="Arial"/>
                <w:noProof/>
                <w:lang w:val="sr-Cyrl-CS"/>
              </w:rPr>
              <w:t xml:space="preserve">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 </w:t>
            </w:r>
          </w:p>
        </w:tc>
      </w:tr>
      <w:tr w:rsidR="0089472D" w:rsidRPr="0089472D" w:rsidTr="00A7560B">
        <w:tc>
          <w:tcPr>
            <w:tcW w:w="4860" w:type="dxa"/>
            <w:tcBorders>
              <w:top w:val="single" w:sz="4" w:space="0" w:color="auto"/>
              <w:left w:val="single" w:sz="4" w:space="0" w:color="auto"/>
              <w:bottom w:val="single" w:sz="4" w:space="0" w:color="auto"/>
              <w:right w:val="single" w:sz="4" w:space="0" w:color="auto"/>
            </w:tcBorders>
            <w:hideMark/>
          </w:tcPr>
          <w:p w:rsidR="0089472D" w:rsidRPr="0089472D" w:rsidRDefault="0089472D" w:rsidP="0089472D">
            <w:pPr>
              <w:spacing w:after="0"/>
              <w:jc w:val="both"/>
              <w:rPr>
                <w:rFonts w:ascii="Verdana" w:hAnsi="Verdana" w:cs="Arial"/>
                <w:noProof/>
                <w:lang w:val="sr-Cyrl-CS"/>
              </w:rPr>
            </w:pPr>
            <w:r w:rsidRPr="0089472D">
              <w:rPr>
                <w:rFonts w:ascii="Verdana" w:hAnsi="Verdana" w:cs="Arial"/>
                <w:b/>
                <w:noProof/>
                <w:lang w:val="sr-Cyrl-CS"/>
              </w:rPr>
              <w:t>Члан 39. ОПОРАВАК</w:t>
            </w:r>
            <w:r w:rsidRPr="0089472D">
              <w:rPr>
                <w:rFonts w:ascii="Verdana" w:hAnsi="Verdana" w:cs="Arial"/>
                <w:b/>
                <w:noProof/>
              </w:rPr>
              <w:t xml:space="preserve"> </w:t>
            </w:r>
            <w:r w:rsidRPr="0089472D">
              <w:rPr>
                <w:rFonts w:ascii="Verdana" w:hAnsi="Verdana" w:cs="Arial"/>
                <w:noProof/>
                <w:lang w:val="sr-Cyrl-CS"/>
              </w:rPr>
              <w:t xml:space="preserve">Држава има </w:t>
            </w:r>
            <w:r w:rsidRPr="0089472D">
              <w:rPr>
                <w:rFonts w:ascii="Verdana" w:hAnsi="Verdana" w:cs="Arial"/>
                <w:noProof/>
                <w:lang w:val="sr-Cyrl-CS"/>
              </w:rPr>
              <w:lastRenderedPageBreak/>
              <w:t xml:space="preserve">обавезу да обезбеди одговарајући физички и психички опоравак и социјалну реинтеграцију деце која су жртве оружаних сукоба, мучења, занемаривања, искоришћавања и злостављања. </w:t>
            </w:r>
          </w:p>
        </w:tc>
        <w:tc>
          <w:tcPr>
            <w:tcW w:w="5131" w:type="dxa"/>
            <w:tcBorders>
              <w:top w:val="single" w:sz="4" w:space="0" w:color="auto"/>
              <w:left w:val="single" w:sz="4" w:space="0" w:color="auto"/>
              <w:bottom w:val="single" w:sz="4" w:space="0" w:color="auto"/>
              <w:right w:val="single" w:sz="4" w:space="0" w:color="auto"/>
            </w:tcBorders>
          </w:tcPr>
          <w:p w:rsidR="0089472D" w:rsidRPr="0089472D" w:rsidRDefault="0089472D" w:rsidP="0089472D">
            <w:pPr>
              <w:spacing w:after="0"/>
              <w:jc w:val="both"/>
              <w:rPr>
                <w:rFonts w:ascii="Verdana" w:hAnsi="Verdana" w:cs="Arial"/>
                <w:noProof/>
              </w:rPr>
            </w:pPr>
            <w:r w:rsidRPr="0089472D">
              <w:rPr>
                <w:rFonts w:ascii="Verdana" w:hAnsi="Verdana" w:cs="Arial"/>
                <w:b/>
                <w:noProof/>
                <w:lang w:val="sr-Cyrl-CS"/>
              </w:rPr>
              <w:lastRenderedPageBreak/>
              <w:t xml:space="preserve">Члан 40. МАЛОЛЕТНИЧКО </w:t>
            </w:r>
            <w:r w:rsidRPr="0089472D">
              <w:rPr>
                <w:rFonts w:ascii="Verdana" w:hAnsi="Verdana" w:cs="Arial"/>
                <w:b/>
                <w:noProof/>
                <w:lang w:val="sr-Cyrl-CS"/>
              </w:rPr>
              <w:lastRenderedPageBreak/>
              <w:t>ПРАВОСУЂЕ</w:t>
            </w:r>
            <w:r w:rsidRPr="0089472D">
              <w:rPr>
                <w:rFonts w:ascii="Verdana" w:hAnsi="Verdana" w:cs="Arial"/>
                <w:b/>
                <w:noProof/>
              </w:rPr>
              <w:t xml:space="preserve"> </w:t>
            </w:r>
            <w:r w:rsidRPr="0089472D">
              <w:rPr>
                <w:rFonts w:ascii="Verdana" w:hAnsi="Verdana" w:cs="Arial"/>
                <w:noProof/>
                <w:lang w:val="sr-Cyrl-CS"/>
              </w:rPr>
              <w:t xml:space="preserve">Дете које је у сукобу са 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циљу своје одбране. Судски поступак и смештај у казнене институције биће избегнути кад год је то могуће. </w:t>
            </w:r>
          </w:p>
        </w:tc>
      </w:tr>
    </w:tbl>
    <w:p w:rsidR="0089472D" w:rsidRPr="0089472D" w:rsidRDefault="0089472D" w:rsidP="0089472D">
      <w:pPr>
        <w:spacing w:after="0"/>
        <w:jc w:val="both"/>
        <w:rPr>
          <w:rFonts w:ascii="Verdana" w:hAnsi="Verdana" w:cs="Arial"/>
        </w:rPr>
      </w:pPr>
    </w:p>
    <w:p w:rsidR="0089472D" w:rsidRPr="0089472D" w:rsidRDefault="0089472D" w:rsidP="0089472D">
      <w:pPr>
        <w:spacing w:after="0"/>
        <w:jc w:val="both"/>
        <w:rPr>
          <w:rFonts w:ascii="Verdana" w:hAnsi="Verdana" w:cs="Arial"/>
          <w:b/>
        </w:rPr>
      </w:pPr>
    </w:p>
    <w:p w:rsidR="0089472D" w:rsidRPr="0089472D" w:rsidRDefault="0089472D" w:rsidP="0089472D">
      <w:pPr>
        <w:spacing w:after="0"/>
        <w:jc w:val="both"/>
        <w:rPr>
          <w:rFonts w:ascii="Verdana" w:hAnsi="Verdana" w:cs="Arial"/>
          <w:b/>
        </w:rPr>
      </w:pPr>
    </w:p>
    <w:p w:rsidR="001C2EB8" w:rsidRPr="0089472D" w:rsidRDefault="001C2EB8" w:rsidP="0089472D">
      <w:pPr>
        <w:spacing w:after="0"/>
        <w:ind w:left="-270" w:firstLine="270"/>
        <w:jc w:val="both"/>
        <w:rPr>
          <w:rFonts w:ascii="Verdana" w:hAnsi="Verdana" w:cs="Arial"/>
          <w:b/>
        </w:rPr>
      </w:pPr>
    </w:p>
    <w:sectPr w:rsidR="001C2EB8" w:rsidRPr="0089472D" w:rsidSect="0004370F">
      <w:headerReference w:type="default" r:id="rId16"/>
      <w:footerReference w:type="default" r:id="rId17"/>
      <w:headerReference w:type="first" r:id="rId18"/>
      <w:pgSz w:w="12240" w:h="15840"/>
      <w:pgMar w:top="899" w:right="1440" w:bottom="1440" w:left="1260" w:header="142"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19" w:rsidRDefault="00532E19" w:rsidP="00B87FA0">
      <w:pPr>
        <w:spacing w:after="0" w:line="240" w:lineRule="auto"/>
      </w:pPr>
      <w:r>
        <w:separator/>
      </w:r>
    </w:p>
  </w:endnote>
  <w:endnote w:type="continuationSeparator" w:id="0">
    <w:p w:rsidR="00532E19" w:rsidRDefault="00532E19"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charset w:val="00"/>
    <w:family w:val="auto"/>
    <w:pitch w:val="variable"/>
    <w:sig w:usb0="00000007" w:usb1="00000000" w:usb2="00000000" w:usb3="00000000" w:csb0="00000013" w:csb1="00000000"/>
  </w:font>
  <w:font w:name="CTimes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04370F">
      <w:rPr>
        <w:noProof/>
      </w:rPr>
      <w:t>2</w:t>
    </w:r>
    <w:r>
      <w:rPr>
        <w:noProof/>
      </w:rPr>
      <w:fldChar w:fldCharType="end"/>
    </w:r>
  </w:p>
  <w:p w:rsidR="00B80613" w:rsidRDefault="00B80613">
    <w:pPr>
      <w:pStyle w:val="Footer"/>
    </w:pPr>
  </w:p>
  <w:p w:rsidR="002E3295" w:rsidRDefault="002E3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19" w:rsidRDefault="00532E19" w:rsidP="00B87FA0">
      <w:pPr>
        <w:spacing w:after="0" w:line="240" w:lineRule="auto"/>
      </w:pPr>
      <w:r>
        <w:separator/>
      </w:r>
    </w:p>
  </w:footnote>
  <w:footnote w:type="continuationSeparator" w:id="0">
    <w:p w:rsidR="00532E19" w:rsidRDefault="00532E19"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532E19"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p w:rsidR="002E3295" w:rsidRDefault="002E32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9A3"/>
    <w:multiLevelType w:val="hybridMultilevel"/>
    <w:tmpl w:val="5E705B98"/>
    <w:lvl w:ilvl="0" w:tplc="08503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0482"/>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E699A"/>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B963D1"/>
    <w:multiLevelType w:val="hybridMultilevel"/>
    <w:tmpl w:val="8656388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40B51AEB"/>
    <w:multiLevelType w:val="hybridMultilevel"/>
    <w:tmpl w:val="CCEE4D02"/>
    <w:lvl w:ilvl="0" w:tplc="081A0001">
      <w:start w:val="1"/>
      <w:numFmt w:val="bullet"/>
      <w:lvlText w:val=""/>
      <w:lvlJc w:val="left"/>
      <w:pPr>
        <w:ind w:left="270" w:hanging="360"/>
      </w:pPr>
      <w:rPr>
        <w:rFonts w:ascii="Symbol" w:hAnsi="Symbol" w:hint="default"/>
      </w:rPr>
    </w:lvl>
    <w:lvl w:ilvl="1" w:tplc="081A0003" w:tentative="1">
      <w:start w:val="1"/>
      <w:numFmt w:val="bullet"/>
      <w:lvlText w:val="o"/>
      <w:lvlJc w:val="left"/>
      <w:pPr>
        <w:ind w:left="990" w:hanging="360"/>
      </w:pPr>
      <w:rPr>
        <w:rFonts w:ascii="Courier New" w:hAnsi="Courier New" w:cs="Courier New" w:hint="default"/>
      </w:rPr>
    </w:lvl>
    <w:lvl w:ilvl="2" w:tplc="081A0005" w:tentative="1">
      <w:start w:val="1"/>
      <w:numFmt w:val="bullet"/>
      <w:lvlText w:val=""/>
      <w:lvlJc w:val="left"/>
      <w:pPr>
        <w:ind w:left="1710" w:hanging="360"/>
      </w:pPr>
      <w:rPr>
        <w:rFonts w:ascii="Wingdings" w:hAnsi="Wingdings" w:hint="default"/>
      </w:rPr>
    </w:lvl>
    <w:lvl w:ilvl="3" w:tplc="081A0001" w:tentative="1">
      <w:start w:val="1"/>
      <w:numFmt w:val="bullet"/>
      <w:lvlText w:val=""/>
      <w:lvlJc w:val="left"/>
      <w:pPr>
        <w:ind w:left="2430" w:hanging="360"/>
      </w:pPr>
      <w:rPr>
        <w:rFonts w:ascii="Symbol" w:hAnsi="Symbol" w:hint="default"/>
      </w:rPr>
    </w:lvl>
    <w:lvl w:ilvl="4" w:tplc="081A0003" w:tentative="1">
      <w:start w:val="1"/>
      <w:numFmt w:val="bullet"/>
      <w:lvlText w:val="o"/>
      <w:lvlJc w:val="left"/>
      <w:pPr>
        <w:ind w:left="3150" w:hanging="360"/>
      </w:pPr>
      <w:rPr>
        <w:rFonts w:ascii="Courier New" w:hAnsi="Courier New" w:cs="Courier New" w:hint="default"/>
      </w:rPr>
    </w:lvl>
    <w:lvl w:ilvl="5" w:tplc="081A0005" w:tentative="1">
      <w:start w:val="1"/>
      <w:numFmt w:val="bullet"/>
      <w:lvlText w:val=""/>
      <w:lvlJc w:val="left"/>
      <w:pPr>
        <w:ind w:left="3870" w:hanging="360"/>
      </w:pPr>
      <w:rPr>
        <w:rFonts w:ascii="Wingdings" w:hAnsi="Wingdings" w:hint="default"/>
      </w:rPr>
    </w:lvl>
    <w:lvl w:ilvl="6" w:tplc="081A0001" w:tentative="1">
      <w:start w:val="1"/>
      <w:numFmt w:val="bullet"/>
      <w:lvlText w:val=""/>
      <w:lvlJc w:val="left"/>
      <w:pPr>
        <w:ind w:left="4590" w:hanging="360"/>
      </w:pPr>
      <w:rPr>
        <w:rFonts w:ascii="Symbol" w:hAnsi="Symbol" w:hint="default"/>
      </w:rPr>
    </w:lvl>
    <w:lvl w:ilvl="7" w:tplc="081A0003" w:tentative="1">
      <w:start w:val="1"/>
      <w:numFmt w:val="bullet"/>
      <w:lvlText w:val="o"/>
      <w:lvlJc w:val="left"/>
      <w:pPr>
        <w:ind w:left="5310" w:hanging="360"/>
      </w:pPr>
      <w:rPr>
        <w:rFonts w:ascii="Courier New" w:hAnsi="Courier New" w:cs="Courier New" w:hint="default"/>
      </w:rPr>
    </w:lvl>
    <w:lvl w:ilvl="8" w:tplc="081A0005" w:tentative="1">
      <w:start w:val="1"/>
      <w:numFmt w:val="bullet"/>
      <w:lvlText w:val=""/>
      <w:lvlJc w:val="left"/>
      <w:pPr>
        <w:ind w:left="6030" w:hanging="360"/>
      </w:pPr>
      <w:rPr>
        <w:rFonts w:ascii="Wingdings" w:hAnsi="Wingdings" w:hint="default"/>
      </w:rPr>
    </w:lvl>
  </w:abstractNum>
  <w:abstractNum w:abstractNumId="5">
    <w:nsid w:val="4D5D3A3F"/>
    <w:multiLevelType w:val="hybridMultilevel"/>
    <w:tmpl w:val="8250D3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6036CE2"/>
    <w:multiLevelType w:val="hybridMultilevel"/>
    <w:tmpl w:val="8AB25D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6E96B61"/>
    <w:multiLevelType w:val="hybridMultilevel"/>
    <w:tmpl w:val="59E29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5D513F29"/>
    <w:multiLevelType w:val="hybridMultilevel"/>
    <w:tmpl w:val="E3D02E32"/>
    <w:lvl w:ilvl="0" w:tplc="A516E00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2E540E3"/>
    <w:multiLevelType w:val="hybridMultilevel"/>
    <w:tmpl w:val="421A6D88"/>
    <w:lvl w:ilvl="0" w:tplc="89A4023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03148"/>
    <w:multiLevelType w:val="hybridMultilevel"/>
    <w:tmpl w:val="018EEB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73044434"/>
    <w:multiLevelType w:val="hybridMultilevel"/>
    <w:tmpl w:val="572EEFCC"/>
    <w:lvl w:ilvl="0" w:tplc="303CF36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74344C5E"/>
    <w:multiLevelType w:val="hybridMultilevel"/>
    <w:tmpl w:val="E3140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3"/>
  </w:num>
  <w:num w:numId="5">
    <w:abstractNumId w:val="10"/>
  </w:num>
  <w:num w:numId="6">
    <w:abstractNumId w:val="4"/>
  </w:num>
  <w:num w:numId="7">
    <w:abstractNumId w:val="12"/>
  </w:num>
  <w:num w:numId="8">
    <w:abstractNumId w:val="7"/>
  </w:num>
  <w:num w:numId="9">
    <w:abstractNumId w:val="5"/>
  </w:num>
  <w:num w:numId="10">
    <w:abstractNumId w:val="2"/>
  </w:num>
  <w:num w:numId="11">
    <w:abstractNumId w:val="9"/>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00D20"/>
    <w:rsid w:val="0000343E"/>
    <w:rsid w:val="0001650B"/>
    <w:rsid w:val="0003183C"/>
    <w:rsid w:val="0004370F"/>
    <w:rsid w:val="00050163"/>
    <w:rsid w:val="0005334D"/>
    <w:rsid w:val="00063BF5"/>
    <w:rsid w:val="000642DC"/>
    <w:rsid w:val="000677C8"/>
    <w:rsid w:val="00070BB7"/>
    <w:rsid w:val="00083552"/>
    <w:rsid w:val="000D38DE"/>
    <w:rsid w:val="001031F6"/>
    <w:rsid w:val="00104716"/>
    <w:rsid w:val="00105951"/>
    <w:rsid w:val="001165DF"/>
    <w:rsid w:val="00120872"/>
    <w:rsid w:val="00123D05"/>
    <w:rsid w:val="00156ED9"/>
    <w:rsid w:val="00175E5B"/>
    <w:rsid w:val="0019256B"/>
    <w:rsid w:val="00194BB1"/>
    <w:rsid w:val="001A7E24"/>
    <w:rsid w:val="001B7D1C"/>
    <w:rsid w:val="001C0C5D"/>
    <w:rsid w:val="001C2EB8"/>
    <w:rsid w:val="001D311A"/>
    <w:rsid w:val="001D560E"/>
    <w:rsid w:val="001E029B"/>
    <w:rsid w:val="002055A9"/>
    <w:rsid w:val="002128B9"/>
    <w:rsid w:val="00215466"/>
    <w:rsid w:val="00215EDB"/>
    <w:rsid w:val="002717C1"/>
    <w:rsid w:val="00277FB8"/>
    <w:rsid w:val="00286F90"/>
    <w:rsid w:val="0028738F"/>
    <w:rsid w:val="00295ADE"/>
    <w:rsid w:val="002A6462"/>
    <w:rsid w:val="002B778E"/>
    <w:rsid w:val="002E3295"/>
    <w:rsid w:val="002F00E4"/>
    <w:rsid w:val="002F5D3B"/>
    <w:rsid w:val="003053AD"/>
    <w:rsid w:val="003053C5"/>
    <w:rsid w:val="00306A0E"/>
    <w:rsid w:val="003353D5"/>
    <w:rsid w:val="00335F00"/>
    <w:rsid w:val="0035643B"/>
    <w:rsid w:val="0036164C"/>
    <w:rsid w:val="00382001"/>
    <w:rsid w:val="00396306"/>
    <w:rsid w:val="003B38DF"/>
    <w:rsid w:val="003C3B65"/>
    <w:rsid w:val="003D1E66"/>
    <w:rsid w:val="003F2E81"/>
    <w:rsid w:val="0040012F"/>
    <w:rsid w:val="004106A2"/>
    <w:rsid w:val="0041376F"/>
    <w:rsid w:val="0041427E"/>
    <w:rsid w:val="0041792E"/>
    <w:rsid w:val="00442F85"/>
    <w:rsid w:val="00445FAF"/>
    <w:rsid w:val="00454DCC"/>
    <w:rsid w:val="004667A7"/>
    <w:rsid w:val="0048086B"/>
    <w:rsid w:val="00494484"/>
    <w:rsid w:val="004A7C49"/>
    <w:rsid w:val="004D1677"/>
    <w:rsid w:val="004F1AD4"/>
    <w:rsid w:val="005105B6"/>
    <w:rsid w:val="005228DA"/>
    <w:rsid w:val="00532E19"/>
    <w:rsid w:val="00550285"/>
    <w:rsid w:val="00552D58"/>
    <w:rsid w:val="0058088A"/>
    <w:rsid w:val="00585A07"/>
    <w:rsid w:val="00590800"/>
    <w:rsid w:val="00594E58"/>
    <w:rsid w:val="005A26C6"/>
    <w:rsid w:val="005B0021"/>
    <w:rsid w:val="005B27BA"/>
    <w:rsid w:val="005B5D40"/>
    <w:rsid w:val="005D0DC3"/>
    <w:rsid w:val="005F2067"/>
    <w:rsid w:val="005F77BC"/>
    <w:rsid w:val="006011C6"/>
    <w:rsid w:val="006015B5"/>
    <w:rsid w:val="00611D05"/>
    <w:rsid w:val="00643CC2"/>
    <w:rsid w:val="0064461E"/>
    <w:rsid w:val="00676E7D"/>
    <w:rsid w:val="0069620B"/>
    <w:rsid w:val="006A6E67"/>
    <w:rsid w:val="006B6A58"/>
    <w:rsid w:val="006D1855"/>
    <w:rsid w:val="006F32EB"/>
    <w:rsid w:val="006F5FD3"/>
    <w:rsid w:val="007170D9"/>
    <w:rsid w:val="0073196A"/>
    <w:rsid w:val="00731FAD"/>
    <w:rsid w:val="00735708"/>
    <w:rsid w:val="00736AD0"/>
    <w:rsid w:val="00740828"/>
    <w:rsid w:val="00751B12"/>
    <w:rsid w:val="00761A79"/>
    <w:rsid w:val="007734C1"/>
    <w:rsid w:val="00774AF5"/>
    <w:rsid w:val="007755E0"/>
    <w:rsid w:val="00775F6A"/>
    <w:rsid w:val="0078550E"/>
    <w:rsid w:val="00797B38"/>
    <w:rsid w:val="007A724D"/>
    <w:rsid w:val="007D40E6"/>
    <w:rsid w:val="007D691F"/>
    <w:rsid w:val="007F108D"/>
    <w:rsid w:val="007F1112"/>
    <w:rsid w:val="008024E3"/>
    <w:rsid w:val="0081022F"/>
    <w:rsid w:val="00834F0A"/>
    <w:rsid w:val="008363A5"/>
    <w:rsid w:val="00851A2D"/>
    <w:rsid w:val="0086532C"/>
    <w:rsid w:val="0087420E"/>
    <w:rsid w:val="0088293F"/>
    <w:rsid w:val="008920C4"/>
    <w:rsid w:val="0089472D"/>
    <w:rsid w:val="008B0C3C"/>
    <w:rsid w:val="008B232E"/>
    <w:rsid w:val="008B4E5E"/>
    <w:rsid w:val="008B53C3"/>
    <w:rsid w:val="008D1EC6"/>
    <w:rsid w:val="008D5912"/>
    <w:rsid w:val="008E27DB"/>
    <w:rsid w:val="008F5235"/>
    <w:rsid w:val="008F6102"/>
    <w:rsid w:val="0092036D"/>
    <w:rsid w:val="0093507D"/>
    <w:rsid w:val="00935111"/>
    <w:rsid w:val="0094433F"/>
    <w:rsid w:val="00946E75"/>
    <w:rsid w:val="0096194E"/>
    <w:rsid w:val="00965339"/>
    <w:rsid w:val="00967CC9"/>
    <w:rsid w:val="0098255F"/>
    <w:rsid w:val="00996E43"/>
    <w:rsid w:val="009A5547"/>
    <w:rsid w:val="009B378E"/>
    <w:rsid w:val="009C4145"/>
    <w:rsid w:val="009D4123"/>
    <w:rsid w:val="00A0743B"/>
    <w:rsid w:val="00A11B1C"/>
    <w:rsid w:val="00A14DE5"/>
    <w:rsid w:val="00A16479"/>
    <w:rsid w:val="00A30DD3"/>
    <w:rsid w:val="00A84842"/>
    <w:rsid w:val="00A848DB"/>
    <w:rsid w:val="00A95A9B"/>
    <w:rsid w:val="00A9679B"/>
    <w:rsid w:val="00AB3611"/>
    <w:rsid w:val="00AC4A6E"/>
    <w:rsid w:val="00AC638F"/>
    <w:rsid w:val="00AD682A"/>
    <w:rsid w:val="00B00A66"/>
    <w:rsid w:val="00B02C42"/>
    <w:rsid w:val="00B17F88"/>
    <w:rsid w:val="00B24CF4"/>
    <w:rsid w:val="00B257F0"/>
    <w:rsid w:val="00B45C1A"/>
    <w:rsid w:val="00B5057B"/>
    <w:rsid w:val="00B67B60"/>
    <w:rsid w:val="00B71890"/>
    <w:rsid w:val="00B80154"/>
    <w:rsid w:val="00B80613"/>
    <w:rsid w:val="00B87FA0"/>
    <w:rsid w:val="00B915C5"/>
    <w:rsid w:val="00BA133B"/>
    <w:rsid w:val="00BA7196"/>
    <w:rsid w:val="00BC72A8"/>
    <w:rsid w:val="00BD0E25"/>
    <w:rsid w:val="00BD4E7D"/>
    <w:rsid w:val="00BD56D6"/>
    <w:rsid w:val="00BE1985"/>
    <w:rsid w:val="00BE3189"/>
    <w:rsid w:val="00BE6E74"/>
    <w:rsid w:val="00BF3873"/>
    <w:rsid w:val="00BF5D12"/>
    <w:rsid w:val="00C308C7"/>
    <w:rsid w:val="00C31C21"/>
    <w:rsid w:val="00C63BB2"/>
    <w:rsid w:val="00C6598E"/>
    <w:rsid w:val="00C856C1"/>
    <w:rsid w:val="00CD55DB"/>
    <w:rsid w:val="00D071F7"/>
    <w:rsid w:val="00D10FDC"/>
    <w:rsid w:val="00D14FC9"/>
    <w:rsid w:val="00D17E6A"/>
    <w:rsid w:val="00D20151"/>
    <w:rsid w:val="00D43A44"/>
    <w:rsid w:val="00D45CEB"/>
    <w:rsid w:val="00D50D6E"/>
    <w:rsid w:val="00D51D76"/>
    <w:rsid w:val="00D568D2"/>
    <w:rsid w:val="00D63BE9"/>
    <w:rsid w:val="00D6543E"/>
    <w:rsid w:val="00D77ECA"/>
    <w:rsid w:val="00D85E88"/>
    <w:rsid w:val="00DB0C9D"/>
    <w:rsid w:val="00DC1CC8"/>
    <w:rsid w:val="00DD71A7"/>
    <w:rsid w:val="00DE01D8"/>
    <w:rsid w:val="00DF5109"/>
    <w:rsid w:val="00DF58E0"/>
    <w:rsid w:val="00DF715E"/>
    <w:rsid w:val="00E010C5"/>
    <w:rsid w:val="00E33E18"/>
    <w:rsid w:val="00E46363"/>
    <w:rsid w:val="00E62468"/>
    <w:rsid w:val="00E66217"/>
    <w:rsid w:val="00E702A5"/>
    <w:rsid w:val="00E710B3"/>
    <w:rsid w:val="00E756CB"/>
    <w:rsid w:val="00E7590B"/>
    <w:rsid w:val="00E9212E"/>
    <w:rsid w:val="00E9484F"/>
    <w:rsid w:val="00F0495A"/>
    <w:rsid w:val="00F246DD"/>
    <w:rsid w:val="00F2596C"/>
    <w:rsid w:val="00F30B2A"/>
    <w:rsid w:val="00F40A4C"/>
    <w:rsid w:val="00F52069"/>
    <w:rsid w:val="00F5623A"/>
    <w:rsid w:val="00F64270"/>
    <w:rsid w:val="00F75F83"/>
    <w:rsid w:val="00F772B5"/>
    <w:rsid w:val="00F90FF6"/>
    <w:rsid w:val="00F92FA7"/>
    <w:rsid w:val="00FB52D7"/>
    <w:rsid w:val="00FC607B"/>
    <w:rsid w:val="00FD319E"/>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No Lis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 w:type="character" w:styleId="Emphasis">
    <w:name w:val="Emphasis"/>
    <w:uiPriority w:val="20"/>
    <w:qFormat/>
    <w:rsid w:val="003F2E81"/>
    <w:rPr>
      <w:b/>
      <w:bCs/>
      <w:i w:val="0"/>
      <w:iCs w:val="0"/>
    </w:rPr>
  </w:style>
  <w:style w:type="character" w:customStyle="1" w:styleId="st1">
    <w:name w:val="st1"/>
    <w:basedOn w:val="DefaultParagraphFont"/>
    <w:rsid w:val="003F2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No Lis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 w:type="character" w:styleId="Emphasis">
    <w:name w:val="Emphasis"/>
    <w:uiPriority w:val="20"/>
    <w:qFormat/>
    <w:rsid w:val="003F2E81"/>
    <w:rPr>
      <w:b/>
      <w:bCs/>
      <w:i w:val="0"/>
      <w:iCs w:val="0"/>
    </w:rPr>
  </w:style>
  <w:style w:type="character" w:customStyle="1" w:styleId="st1">
    <w:name w:val="st1"/>
    <w:basedOn w:val="DefaultParagraphFont"/>
    <w:rsid w:val="003F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3950">
      <w:bodyDiv w:val="1"/>
      <w:marLeft w:val="0"/>
      <w:marRight w:val="0"/>
      <w:marTop w:val="0"/>
      <w:marBottom w:val="0"/>
      <w:divBdr>
        <w:top w:val="none" w:sz="0" w:space="0" w:color="auto"/>
        <w:left w:val="none" w:sz="0" w:space="0" w:color="auto"/>
        <w:bottom w:val="none" w:sz="0" w:space="0" w:color="auto"/>
        <w:right w:val="none" w:sz="0" w:space="0" w:color="auto"/>
      </w:divBdr>
    </w:div>
    <w:div w:id="986202027">
      <w:bodyDiv w:val="1"/>
      <w:marLeft w:val="0"/>
      <w:marRight w:val="0"/>
      <w:marTop w:val="0"/>
      <w:marBottom w:val="0"/>
      <w:divBdr>
        <w:top w:val="none" w:sz="0" w:space="0" w:color="auto"/>
        <w:left w:val="none" w:sz="0" w:space="0" w:color="auto"/>
        <w:bottom w:val="none" w:sz="0" w:space="0" w:color="auto"/>
        <w:right w:val="none" w:sz="0" w:space="0" w:color="auto"/>
      </w:divBdr>
    </w:div>
    <w:div w:id="1025909120">
      <w:bodyDiv w:val="1"/>
      <w:marLeft w:val="0"/>
      <w:marRight w:val="0"/>
      <w:marTop w:val="0"/>
      <w:marBottom w:val="0"/>
      <w:divBdr>
        <w:top w:val="none" w:sz="0" w:space="0" w:color="auto"/>
        <w:left w:val="none" w:sz="0" w:space="0" w:color="auto"/>
        <w:bottom w:val="none" w:sz="0" w:space="0" w:color="auto"/>
        <w:right w:val="none" w:sz="0" w:space="0" w:color="auto"/>
      </w:divBdr>
    </w:div>
    <w:div w:id="1188788350">
      <w:bodyDiv w:val="1"/>
      <w:marLeft w:val="0"/>
      <w:marRight w:val="0"/>
      <w:marTop w:val="0"/>
      <w:marBottom w:val="0"/>
      <w:divBdr>
        <w:top w:val="none" w:sz="0" w:space="0" w:color="auto"/>
        <w:left w:val="none" w:sz="0" w:space="0" w:color="auto"/>
        <w:bottom w:val="none" w:sz="0" w:space="0" w:color="auto"/>
        <w:right w:val="none" w:sz="0" w:space="0" w:color="auto"/>
      </w:divBdr>
    </w:div>
    <w:div w:id="1216354255">
      <w:bodyDiv w:val="1"/>
      <w:marLeft w:val="0"/>
      <w:marRight w:val="0"/>
      <w:marTop w:val="0"/>
      <w:marBottom w:val="0"/>
      <w:divBdr>
        <w:top w:val="none" w:sz="0" w:space="0" w:color="auto"/>
        <w:left w:val="none" w:sz="0" w:space="0" w:color="auto"/>
        <w:bottom w:val="none" w:sz="0" w:space="0" w:color="auto"/>
        <w:right w:val="none" w:sz="0" w:space="0" w:color="auto"/>
      </w:divBdr>
    </w:div>
    <w:div w:id="1412969596">
      <w:bodyDiv w:val="1"/>
      <w:marLeft w:val="0"/>
      <w:marRight w:val="0"/>
      <w:marTop w:val="0"/>
      <w:marBottom w:val="0"/>
      <w:divBdr>
        <w:top w:val="none" w:sz="0" w:space="0" w:color="auto"/>
        <w:left w:val="none" w:sz="0" w:space="0" w:color="auto"/>
        <w:bottom w:val="none" w:sz="0" w:space="0" w:color="auto"/>
        <w:right w:val="none" w:sz="0" w:space="0" w:color="auto"/>
      </w:divBdr>
    </w:div>
    <w:div w:id="1434133949">
      <w:bodyDiv w:val="1"/>
      <w:marLeft w:val="0"/>
      <w:marRight w:val="0"/>
      <w:marTop w:val="0"/>
      <w:marBottom w:val="0"/>
      <w:divBdr>
        <w:top w:val="none" w:sz="0" w:space="0" w:color="auto"/>
        <w:left w:val="none" w:sz="0" w:space="0" w:color="auto"/>
        <w:bottom w:val="none" w:sz="0" w:space="0" w:color="auto"/>
        <w:right w:val="none" w:sz="0" w:space="0" w:color="auto"/>
      </w:divBdr>
    </w:div>
    <w:div w:id="2034304147">
      <w:bodyDiv w:val="1"/>
      <w:marLeft w:val="0"/>
      <w:marRight w:val="0"/>
      <w:marTop w:val="0"/>
      <w:marBottom w:val="0"/>
      <w:divBdr>
        <w:top w:val="none" w:sz="0" w:space="0" w:color="auto"/>
        <w:left w:val="none" w:sz="0" w:space="0" w:color="auto"/>
        <w:bottom w:val="none" w:sz="0" w:space="0" w:color="auto"/>
        <w:right w:val="none" w:sz="0" w:space="0" w:color="auto"/>
      </w:divBdr>
    </w:div>
    <w:div w:id="21331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9EF3-CC13-430C-8F34-A0F5FC0E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21</cp:revision>
  <dcterms:created xsi:type="dcterms:W3CDTF">2018-03-20T12:47:00Z</dcterms:created>
  <dcterms:modified xsi:type="dcterms:W3CDTF">2018-03-26T11:27:00Z</dcterms:modified>
</cp:coreProperties>
</file>