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A0" w:rsidRPr="008E27DB" w:rsidRDefault="00445FAF" w:rsidP="002F4797">
      <w:pPr>
        <w:tabs>
          <w:tab w:val="left" w:pos="3081"/>
          <w:tab w:val="right" w:pos="4557"/>
        </w:tabs>
        <w:spacing w:after="0"/>
        <w:jc w:val="both"/>
        <w:rPr>
          <w:rFonts w:ascii="Verdana" w:hAnsi="Verdana"/>
          <w:b/>
        </w:rPr>
      </w:pPr>
      <w:bookmarkStart w:id="0" w:name="_GoBack"/>
      <w:bookmarkEnd w:id="0"/>
      <w:r w:rsidRPr="008E27DB">
        <w:rPr>
          <w:rFonts w:ascii="Verdana" w:hAnsi="Verdana"/>
          <w:noProof/>
          <w:lang w:val="sr-Latn-RS" w:eastAsia="sr-Latn-RS"/>
        </w:rPr>
        <w:drawing>
          <wp:anchor distT="0" distB="0" distL="114300" distR="114300" simplePos="0" relativeHeight="251658752" behindDoc="0" locked="0" layoutInCell="1" allowOverlap="1" wp14:anchorId="6B10D9E0" wp14:editId="00834AEF">
            <wp:simplePos x="0" y="0"/>
            <wp:positionH relativeFrom="column">
              <wp:posOffset>1415415</wp:posOffset>
            </wp:positionH>
            <wp:positionV relativeFrom="paragraph">
              <wp:posOffset>-189865</wp:posOffset>
            </wp:positionV>
            <wp:extent cx="935355" cy="818515"/>
            <wp:effectExtent l="19050" t="0" r="0" b="0"/>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9"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00B87FA0" w:rsidRPr="008E27DB">
        <w:rPr>
          <w:rFonts w:ascii="Verdana" w:hAnsi="Verdana"/>
          <w:b/>
        </w:rPr>
        <w:tab/>
      </w:r>
      <w:r w:rsidR="00B87FA0" w:rsidRPr="008E27DB">
        <w:rPr>
          <w:rFonts w:ascii="Verdana" w:hAnsi="Verdana"/>
          <w:b/>
        </w:rPr>
        <w:tab/>
      </w:r>
      <w:r w:rsidRPr="008E27DB">
        <w:rPr>
          <w:rFonts w:ascii="Verdana" w:hAnsi="Verdana"/>
          <w:noProof/>
          <w:lang w:val="sr-Latn-RS" w:eastAsia="sr-Latn-RS"/>
        </w:rPr>
        <w:drawing>
          <wp:anchor distT="0" distB="0" distL="114300" distR="114300" simplePos="0" relativeHeight="251656704" behindDoc="1" locked="0" layoutInCell="1" allowOverlap="1" wp14:anchorId="47DE5D4F" wp14:editId="38AE792A">
            <wp:simplePos x="0" y="0"/>
            <wp:positionH relativeFrom="column">
              <wp:posOffset>-68580</wp:posOffset>
            </wp:positionH>
            <wp:positionV relativeFrom="paragraph">
              <wp:posOffset>-173990</wp:posOffset>
            </wp:positionV>
            <wp:extent cx="1048385" cy="802640"/>
            <wp:effectExtent l="0" t="0" r="0" b="0"/>
            <wp:wrapThrough wrapText="bothSides">
              <wp:wrapPolygon edited="0">
                <wp:start x="4317" y="0"/>
                <wp:lineTo x="785" y="4101"/>
                <wp:lineTo x="4317" y="16405"/>
                <wp:lineTo x="1177" y="17430"/>
                <wp:lineTo x="392" y="19481"/>
                <wp:lineTo x="19624" y="19481"/>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0"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Pr="008E27DB">
        <w:rPr>
          <w:rFonts w:ascii="Verdana" w:hAnsi="Verdana"/>
          <w:noProof/>
          <w:lang w:val="sr-Latn-RS" w:eastAsia="sr-Latn-RS"/>
        </w:rPr>
        <w:drawing>
          <wp:anchor distT="0" distB="0" distL="114300" distR="114300" simplePos="0" relativeHeight="251657728" behindDoc="1" locked="0" layoutInCell="1" allowOverlap="1" wp14:anchorId="186B20EB" wp14:editId="60DA96FC">
            <wp:simplePos x="0" y="0"/>
            <wp:positionH relativeFrom="column">
              <wp:posOffset>3841750</wp:posOffset>
            </wp:positionH>
            <wp:positionV relativeFrom="paragraph">
              <wp:posOffset>-5715</wp:posOffset>
            </wp:positionV>
            <wp:extent cx="2265680" cy="756920"/>
            <wp:effectExtent l="19050" t="0" r="1270" b="0"/>
            <wp:wrapThrough wrapText="bothSides">
              <wp:wrapPolygon edited="0">
                <wp:start x="-182" y="0"/>
                <wp:lineTo x="-182" y="3262"/>
                <wp:lineTo x="7628" y="8698"/>
                <wp:lineTo x="11987" y="8698"/>
                <wp:lineTo x="12531" y="17396"/>
                <wp:lineTo x="13803" y="18483"/>
                <wp:lineTo x="16709" y="21201"/>
                <wp:lineTo x="17617" y="21201"/>
                <wp:lineTo x="18706" y="21201"/>
                <wp:lineTo x="18888" y="21201"/>
                <wp:lineTo x="19070" y="17940"/>
                <wp:lineTo x="19070" y="17396"/>
                <wp:lineTo x="19978" y="14134"/>
                <wp:lineTo x="19978" y="10872"/>
                <wp:lineTo x="19070" y="8698"/>
                <wp:lineTo x="21612" y="2718"/>
                <wp:lineTo x="21612" y="0"/>
                <wp:lineTo x="20159" y="0"/>
                <wp:lineTo x="-182"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11"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p>
    <w:p w:rsidR="00B87FA0" w:rsidRPr="008E27DB" w:rsidRDefault="00E710B3" w:rsidP="002F4797">
      <w:pPr>
        <w:spacing w:after="0"/>
        <w:jc w:val="both"/>
        <w:rPr>
          <w:rFonts w:ascii="Verdana" w:hAnsi="Verdana"/>
          <w:b/>
        </w:rPr>
      </w:pPr>
      <w:r w:rsidRPr="008E27DB">
        <w:rPr>
          <w:rFonts w:ascii="Verdana" w:hAnsi="Verdana"/>
          <w:b/>
        </w:rPr>
        <w:t xml:space="preserve">    </w:t>
      </w:r>
    </w:p>
    <w:p w:rsidR="001D311A" w:rsidRPr="008E27DB" w:rsidRDefault="001D311A" w:rsidP="002F4797">
      <w:pPr>
        <w:spacing w:after="0"/>
        <w:jc w:val="both"/>
        <w:rPr>
          <w:rFonts w:ascii="Verdana" w:hAnsi="Verdana" w:cs="Arial"/>
          <w:b/>
        </w:rPr>
      </w:pPr>
    </w:p>
    <w:p w:rsidR="008E27DB" w:rsidRPr="008E27DB" w:rsidRDefault="00362936" w:rsidP="002F4797">
      <w:pPr>
        <w:spacing w:line="360" w:lineRule="auto"/>
        <w:ind w:left="-180"/>
        <w:jc w:val="both"/>
        <w:rPr>
          <w:rFonts w:ascii="Verdana" w:hAnsi="Verdana" w:cs="Arial"/>
          <w:b/>
          <w:lang w:val="sr-Latn-ME"/>
        </w:rPr>
      </w:pPr>
      <w:hyperlink r:id="rId12" w:history="1"/>
      <w:r w:rsidR="0094433F" w:rsidRPr="008E27DB">
        <w:rPr>
          <w:rFonts w:ascii="Verdana" w:hAnsi="Verdana" w:cs="Arial"/>
          <w:b/>
          <w:lang w:val="sr-Latn-ME"/>
        </w:rP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8E27DB" w:rsidRPr="008E27DB" w:rsidTr="00C54B9C">
        <w:tc>
          <w:tcPr>
            <w:tcW w:w="10800" w:type="dxa"/>
            <w:gridSpan w:val="2"/>
            <w:shd w:val="clear" w:color="auto" w:fill="80808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Opšti podaci o nastavnoj jedinici</w:t>
            </w: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 xml:space="preserve"> Predmet</w:t>
            </w:r>
          </w:p>
        </w:tc>
        <w:tc>
          <w:tcPr>
            <w:tcW w:w="7200" w:type="dxa"/>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Srpski</w:t>
            </w:r>
            <w:proofErr w:type="spellEnd"/>
            <w:r w:rsidRPr="008E27DB">
              <w:rPr>
                <w:rFonts w:ascii="Verdana" w:hAnsi="Verdana" w:cs="Arial"/>
              </w:rPr>
              <w:t xml:space="preserve"> </w:t>
            </w:r>
            <w:proofErr w:type="spellStart"/>
            <w:r w:rsidRPr="008E27DB">
              <w:rPr>
                <w:rFonts w:ascii="Verdana" w:hAnsi="Verdana" w:cs="Arial"/>
              </w:rPr>
              <w:t>jezik</w:t>
            </w:r>
            <w:proofErr w:type="spellEnd"/>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Naziv nastavne jedinice</w:t>
            </w:r>
          </w:p>
        </w:tc>
        <w:tc>
          <w:tcPr>
            <w:tcW w:w="7200" w:type="dxa"/>
            <w:shd w:val="clear" w:color="auto" w:fill="auto"/>
          </w:tcPr>
          <w:p w:rsidR="008E27DB" w:rsidRPr="008E27DB" w:rsidRDefault="008E27DB" w:rsidP="002F4797">
            <w:pPr>
              <w:spacing w:after="0"/>
              <w:jc w:val="both"/>
              <w:rPr>
                <w:rFonts w:ascii="Verdana" w:hAnsi="Verdana" w:cs="Arial"/>
                <w:lang w:val="sr-Latn-CS"/>
              </w:rPr>
            </w:pPr>
            <w:r w:rsidRPr="008E27DB">
              <w:rPr>
                <w:rFonts w:ascii="Verdana" w:hAnsi="Verdana" w:cs="Arial"/>
                <w:lang w:val="sr-Latn-CS"/>
              </w:rPr>
              <w:t xml:space="preserve">Književnost: </w:t>
            </w:r>
            <w:r w:rsidRPr="008E27DB">
              <w:rPr>
                <w:rFonts w:ascii="Verdana" w:hAnsi="Verdana" w:cs="Arial"/>
                <w:i/>
                <w:lang w:val="sr-Latn-CS"/>
              </w:rPr>
              <w:t>Uspomene, doživljaji i sećanja,</w:t>
            </w:r>
            <w:r w:rsidRPr="008E27DB">
              <w:rPr>
                <w:rFonts w:ascii="Verdana" w:hAnsi="Verdana" w:cs="Arial"/>
                <w:lang w:val="sr-Latn-CS"/>
              </w:rPr>
              <w:t xml:space="preserve">  Milutin Milanković</w:t>
            </w: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Razred</w:t>
            </w:r>
          </w:p>
        </w:tc>
        <w:tc>
          <w:tcPr>
            <w:tcW w:w="7200" w:type="dxa"/>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Peti</w:t>
            </w:r>
            <w:proofErr w:type="spellEnd"/>
          </w:p>
        </w:tc>
      </w:tr>
      <w:tr w:rsidR="008E27DB" w:rsidRPr="008E27DB" w:rsidTr="00C54B9C">
        <w:tc>
          <w:tcPr>
            <w:tcW w:w="3600" w:type="dxa"/>
            <w:tcBorders>
              <w:bottom w:val="single" w:sz="4" w:space="0" w:color="auto"/>
            </w:tcBorders>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 xml:space="preserve">Autor nastavne jedinice </w:t>
            </w:r>
          </w:p>
        </w:tc>
        <w:tc>
          <w:tcPr>
            <w:tcW w:w="7200" w:type="dxa"/>
            <w:tcBorders>
              <w:bottom w:val="single" w:sz="4" w:space="0" w:color="auto"/>
            </w:tcBorders>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Tijana</w:t>
            </w:r>
            <w:proofErr w:type="spellEnd"/>
            <w:r w:rsidRPr="008E27DB">
              <w:rPr>
                <w:rFonts w:ascii="Verdana" w:hAnsi="Verdana" w:cs="Arial"/>
              </w:rPr>
              <w:t xml:space="preserve"> </w:t>
            </w:r>
            <w:proofErr w:type="spellStart"/>
            <w:r w:rsidRPr="008E27DB">
              <w:rPr>
                <w:rFonts w:ascii="Verdana" w:hAnsi="Verdana" w:cs="Arial"/>
              </w:rPr>
              <w:t>Ranđelović</w:t>
            </w:r>
            <w:proofErr w:type="spellEnd"/>
            <w:r w:rsidRPr="008E27DB">
              <w:rPr>
                <w:rFonts w:ascii="Verdana" w:hAnsi="Verdana" w:cs="Arial"/>
              </w:rPr>
              <w:t xml:space="preserve">               </w:t>
            </w:r>
          </w:p>
        </w:tc>
      </w:tr>
      <w:tr w:rsidR="008E27DB" w:rsidRPr="008E27DB" w:rsidTr="00C54B9C">
        <w:tc>
          <w:tcPr>
            <w:tcW w:w="3600" w:type="dxa"/>
            <w:tcBorders>
              <w:bottom w:val="single" w:sz="4" w:space="0" w:color="auto"/>
              <w:right w:val="single" w:sz="2" w:space="0" w:color="auto"/>
            </w:tcBorders>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Škola</w:t>
            </w:r>
          </w:p>
        </w:tc>
        <w:tc>
          <w:tcPr>
            <w:tcW w:w="7200" w:type="dxa"/>
            <w:tcBorders>
              <w:left w:val="single" w:sz="2" w:space="0" w:color="auto"/>
              <w:bottom w:val="single" w:sz="4" w:space="0" w:color="auto"/>
            </w:tcBorders>
            <w:shd w:val="clear" w:color="auto" w:fill="auto"/>
          </w:tcPr>
          <w:p w:rsidR="008E27DB" w:rsidRPr="008E27DB" w:rsidRDefault="008E27DB" w:rsidP="002F4797">
            <w:pPr>
              <w:spacing w:after="0"/>
              <w:jc w:val="both"/>
              <w:rPr>
                <w:rFonts w:ascii="Verdana" w:hAnsi="Verdana" w:cs="Arial"/>
                <w:lang w:val="sr-Latn-CS"/>
              </w:rPr>
            </w:pPr>
            <w:r w:rsidRPr="008E27DB">
              <w:rPr>
                <w:rFonts w:ascii="Verdana" w:hAnsi="Verdana" w:cs="Arial"/>
                <w:lang w:val="sr-Latn-CS"/>
              </w:rPr>
              <w:t>OSNOVNA ŠKOLA ,,STEFAN NEMANjA” NIŠ</w:t>
            </w:r>
          </w:p>
        </w:tc>
      </w:tr>
      <w:tr w:rsidR="008E27DB" w:rsidRPr="008E27DB" w:rsidTr="00C54B9C">
        <w:tc>
          <w:tcPr>
            <w:tcW w:w="10800" w:type="dxa"/>
            <w:gridSpan w:val="2"/>
            <w:shd w:val="clear" w:color="auto" w:fill="808080"/>
          </w:tcPr>
          <w:p w:rsidR="008E27DB" w:rsidRPr="008E27DB" w:rsidRDefault="008E27DB" w:rsidP="002F4797">
            <w:pPr>
              <w:spacing w:after="0" w:line="360" w:lineRule="auto"/>
              <w:jc w:val="both"/>
              <w:rPr>
                <w:rFonts w:ascii="Verdana" w:hAnsi="Verdana" w:cs="Arial"/>
                <w:b/>
                <w:lang w:val="sr-Latn-CS"/>
              </w:rPr>
            </w:pP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Tip časa</w:t>
            </w:r>
          </w:p>
        </w:tc>
        <w:tc>
          <w:tcPr>
            <w:tcW w:w="7200" w:type="dxa"/>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Obrada</w:t>
            </w:r>
            <w:proofErr w:type="spellEnd"/>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Nastavne metode</w:t>
            </w:r>
          </w:p>
        </w:tc>
        <w:tc>
          <w:tcPr>
            <w:tcW w:w="7200" w:type="dxa"/>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Monološka</w:t>
            </w:r>
            <w:proofErr w:type="spellEnd"/>
            <w:r w:rsidRPr="008E27DB">
              <w:rPr>
                <w:rFonts w:ascii="Verdana" w:hAnsi="Verdana" w:cs="Arial"/>
              </w:rPr>
              <w:t xml:space="preserve"> , </w:t>
            </w:r>
            <w:proofErr w:type="spellStart"/>
            <w:r w:rsidRPr="008E27DB">
              <w:rPr>
                <w:rFonts w:ascii="Verdana" w:hAnsi="Verdana" w:cs="Arial"/>
              </w:rPr>
              <w:t>dijaloška</w:t>
            </w:r>
            <w:proofErr w:type="spellEnd"/>
            <w:r w:rsidRPr="008E27DB">
              <w:rPr>
                <w:rFonts w:ascii="Verdana" w:hAnsi="Verdana" w:cs="Arial"/>
              </w:rPr>
              <w:t xml:space="preserve"> ,</w:t>
            </w:r>
            <w:proofErr w:type="spellStart"/>
            <w:r w:rsidRPr="008E27DB">
              <w:rPr>
                <w:rFonts w:ascii="Verdana" w:hAnsi="Verdana" w:cs="Arial"/>
              </w:rPr>
              <w:t>demonstrativna</w:t>
            </w:r>
            <w:proofErr w:type="spellEnd"/>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Oblici rada</w:t>
            </w:r>
          </w:p>
        </w:tc>
        <w:tc>
          <w:tcPr>
            <w:tcW w:w="7200" w:type="dxa"/>
            <w:shd w:val="clear" w:color="auto" w:fill="auto"/>
          </w:tcPr>
          <w:p w:rsidR="008E27DB" w:rsidRPr="008E27DB" w:rsidRDefault="008E27DB" w:rsidP="002F4797">
            <w:pPr>
              <w:spacing w:after="0"/>
              <w:jc w:val="both"/>
              <w:rPr>
                <w:rFonts w:ascii="Verdana" w:hAnsi="Verdana" w:cs="Arial"/>
              </w:rPr>
            </w:pPr>
            <w:proofErr w:type="spellStart"/>
            <w:r w:rsidRPr="008E27DB">
              <w:rPr>
                <w:rFonts w:ascii="Verdana" w:hAnsi="Verdana" w:cs="Arial"/>
              </w:rPr>
              <w:t>Frontalni</w:t>
            </w:r>
            <w:proofErr w:type="spellEnd"/>
            <w:r w:rsidRPr="008E27DB">
              <w:rPr>
                <w:rFonts w:ascii="Verdana" w:hAnsi="Verdana" w:cs="Arial"/>
              </w:rPr>
              <w:t xml:space="preserve">, </w:t>
            </w:r>
            <w:proofErr w:type="spellStart"/>
            <w:r w:rsidRPr="008E27DB">
              <w:rPr>
                <w:rFonts w:ascii="Verdana" w:hAnsi="Verdana" w:cs="Arial"/>
              </w:rPr>
              <w:t>grupni</w:t>
            </w:r>
            <w:proofErr w:type="spellEnd"/>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 xml:space="preserve">Ciljevi </w:t>
            </w:r>
            <w:r w:rsidRPr="008E27DB">
              <w:rPr>
                <w:rFonts w:ascii="Verdana" w:hAnsi="Verdana" w:cs="Arial"/>
                <w:lang w:val="sr-Latn-CS"/>
              </w:rPr>
              <w:t>(ukratko navesti ciljeve koji se žele postići navedenim aktivnostima)</w:t>
            </w:r>
          </w:p>
        </w:tc>
        <w:tc>
          <w:tcPr>
            <w:tcW w:w="7200" w:type="dxa"/>
            <w:shd w:val="clear" w:color="auto" w:fill="auto"/>
          </w:tcPr>
          <w:p w:rsidR="008E27DB" w:rsidRPr="008E27DB" w:rsidRDefault="008E27DB" w:rsidP="002F4797">
            <w:pPr>
              <w:pStyle w:val="ListParagraph"/>
              <w:numPr>
                <w:ilvl w:val="0"/>
                <w:numId w:val="33"/>
              </w:numPr>
              <w:spacing w:after="0"/>
              <w:jc w:val="both"/>
              <w:rPr>
                <w:rFonts w:ascii="Verdana" w:hAnsi="Verdana" w:cs="Arial"/>
                <w:lang w:val="sr-Cyrl-RS"/>
              </w:rPr>
            </w:pPr>
            <w:r w:rsidRPr="008E27DB">
              <w:rPr>
                <w:rFonts w:ascii="Verdana" w:hAnsi="Verdana" w:cs="Arial"/>
                <w:lang w:val="sr-Cyrl-RS"/>
              </w:rPr>
              <w:t>Tumačenje autobiografskog teksta</w:t>
            </w:r>
          </w:p>
          <w:p w:rsidR="008E27DB" w:rsidRPr="008E27DB" w:rsidRDefault="008E27DB" w:rsidP="002F4797">
            <w:pPr>
              <w:pStyle w:val="ListParagraph"/>
              <w:numPr>
                <w:ilvl w:val="0"/>
                <w:numId w:val="33"/>
              </w:numPr>
              <w:spacing w:after="0"/>
              <w:jc w:val="both"/>
              <w:rPr>
                <w:rFonts w:ascii="Verdana" w:hAnsi="Verdana" w:cs="Arial"/>
                <w:lang w:val="sr-Cyrl-RS"/>
              </w:rPr>
            </w:pPr>
            <w:r w:rsidRPr="008E27DB">
              <w:rPr>
                <w:rFonts w:ascii="Verdana" w:hAnsi="Verdana" w:cs="Arial"/>
                <w:lang w:val="sr-Cyrl-RS"/>
              </w:rPr>
              <w:t>Povezivanje književnog dela sa spoznajnim svetom učenika</w:t>
            </w:r>
          </w:p>
          <w:p w:rsidR="008E27DB" w:rsidRPr="008E27DB" w:rsidRDefault="008E27DB" w:rsidP="002F4797">
            <w:pPr>
              <w:pStyle w:val="ListParagraph"/>
              <w:numPr>
                <w:ilvl w:val="0"/>
                <w:numId w:val="33"/>
              </w:numPr>
              <w:spacing w:after="0" w:line="240" w:lineRule="auto"/>
              <w:jc w:val="both"/>
              <w:rPr>
                <w:rFonts w:ascii="Verdana" w:hAnsi="Verdana" w:cs="Arial"/>
                <w:lang w:val="sr-Cyrl-RS"/>
              </w:rPr>
            </w:pPr>
            <w:r w:rsidRPr="008E27DB">
              <w:rPr>
                <w:rFonts w:ascii="Verdana" w:hAnsi="Verdana" w:cs="Arial"/>
                <w:lang w:val="sr-Cyrl-RS"/>
              </w:rPr>
              <w:t xml:space="preserve">Prepoznavanje učeničke participacije i podizanje svesti o njenom značaju </w:t>
            </w:r>
            <w:r w:rsidRPr="008E27DB">
              <w:rPr>
                <w:rFonts w:ascii="Verdana" w:hAnsi="Verdana" w:cs="Arial"/>
              </w:rPr>
              <w:t xml:space="preserve"> </w:t>
            </w:r>
            <w:r w:rsidRPr="008E27DB">
              <w:rPr>
                <w:rFonts w:ascii="Verdana" w:hAnsi="Verdana" w:cs="Arial"/>
                <w:lang w:val="sr-Cyrl-RS"/>
              </w:rPr>
              <w:t>(nekad i sad)</w:t>
            </w:r>
            <w:r w:rsidRPr="008E27DB">
              <w:rPr>
                <w:rFonts w:ascii="Verdana" w:hAnsi="Verdana" w:cs="Arial"/>
              </w:rPr>
              <w:t xml:space="preserve"> </w:t>
            </w:r>
            <w:r w:rsidRPr="008E27DB">
              <w:rPr>
                <w:rFonts w:ascii="Verdana" w:hAnsi="Verdana" w:cs="Arial"/>
                <w:lang w:val="sr-Cyrl-RS"/>
              </w:rPr>
              <w:t xml:space="preserve"> kao jednom od osnovnih prava deteta</w:t>
            </w:r>
          </w:p>
          <w:p w:rsidR="008E27DB" w:rsidRPr="008E27DB" w:rsidRDefault="008E27DB" w:rsidP="002F4797">
            <w:pPr>
              <w:pStyle w:val="ListParagraph"/>
              <w:spacing w:after="0" w:line="240" w:lineRule="auto"/>
              <w:jc w:val="both"/>
              <w:rPr>
                <w:rFonts w:ascii="Verdana" w:hAnsi="Verdana" w:cs="Arial"/>
                <w:lang w:val="sr-Cyrl-RS"/>
              </w:rPr>
            </w:pPr>
          </w:p>
          <w:p w:rsidR="008E27DB" w:rsidRPr="008E27DB" w:rsidRDefault="008E27DB" w:rsidP="002F4797">
            <w:pPr>
              <w:pStyle w:val="ListParagraph"/>
              <w:numPr>
                <w:ilvl w:val="0"/>
                <w:numId w:val="33"/>
              </w:numPr>
              <w:spacing w:after="0" w:line="240" w:lineRule="auto"/>
              <w:jc w:val="both"/>
              <w:rPr>
                <w:rFonts w:ascii="Verdana" w:hAnsi="Verdana" w:cs="Arial"/>
              </w:rPr>
            </w:pPr>
            <w:proofErr w:type="spellStart"/>
            <w:r w:rsidRPr="008E27DB">
              <w:rPr>
                <w:rFonts w:ascii="Verdana" w:hAnsi="Verdana" w:cs="Arial"/>
              </w:rPr>
              <w:t>Proširivanje</w:t>
            </w:r>
            <w:proofErr w:type="spellEnd"/>
            <w:r w:rsidRPr="008E27DB">
              <w:rPr>
                <w:rFonts w:ascii="Verdana" w:hAnsi="Verdana" w:cs="Arial"/>
              </w:rPr>
              <w:t xml:space="preserve"> </w:t>
            </w:r>
            <w:proofErr w:type="spellStart"/>
            <w:r w:rsidRPr="008E27DB">
              <w:rPr>
                <w:rFonts w:ascii="Verdana" w:hAnsi="Verdana" w:cs="Arial"/>
              </w:rPr>
              <w:t>znanja</w:t>
            </w:r>
            <w:proofErr w:type="spellEnd"/>
            <w:r w:rsidRPr="008E27DB">
              <w:rPr>
                <w:rFonts w:ascii="Verdana" w:hAnsi="Verdana" w:cs="Arial"/>
              </w:rPr>
              <w:t xml:space="preserve"> o </w:t>
            </w:r>
            <w:proofErr w:type="spellStart"/>
            <w:r w:rsidRPr="008E27DB">
              <w:rPr>
                <w:rFonts w:ascii="Verdana" w:hAnsi="Verdana" w:cs="Arial"/>
              </w:rPr>
              <w:t>pravima</w:t>
            </w:r>
            <w:proofErr w:type="spellEnd"/>
            <w:r w:rsidRPr="008E27DB">
              <w:rPr>
                <w:rFonts w:ascii="Verdana" w:hAnsi="Verdana" w:cs="Arial"/>
              </w:rPr>
              <w:t xml:space="preserve"> </w:t>
            </w:r>
            <w:proofErr w:type="spellStart"/>
            <w:r w:rsidRPr="008E27DB">
              <w:rPr>
                <w:rFonts w:ascii="Verdana" w:hAnsi="Verdana" w:cs="Arial"/>
              </w:rPr>
              <w:t>deteta</w:t>
            </w:r>
            <w:proofErr w:type="spellEnd"/>
            <w:r w:rsidRPr="008E27DB">
              <w:rPr>
                <w:rFonts w:ascii="Verdana" w:hAnsi="Verdana" w:cs="Arial"/>
              </w:rPr>
              <w:t xml:space="preserve"> </w:t>
            </w:r>
            <w:proofErr w:type="spellStart"/>
            <w:r w:rsidRPr="008E27DB">
              <w:rPr>
                <w:rFonts w:ascii="Verdana" w:hAnsi="Verdana" w:cs="Arial"/>
              </w:rPr>
              <w:t>uopšte</w:t>
            </w:r>
            <w:proofErr w:type="spellEnd"/>
            <w:r w:rsidRPr="008E27DB">
              <w:rPr>
                <w:rFonts w:ascii="Verdana" w:hAnsi="Verdana" w:cs="Arial"/>
              </w:rPr>
              <w:t xml:space="preserve"> </w:t>
            </w:r>
            <w:proofErr w:type="spellStart"/>
            <w:r w:rsidRPr="008E27DB">
              <w:rPr>
                <w:rFonts w:ascii="Verdana" w:hAnsi="Verdana" w:cs="Arial"/>
              </w:rPr>
              <w:t>kao</w:t>
            </w:r>
            <w:proofErr w:type="spellEnd"/>
            <w:r w:rsidRPr="008E27DB">
              <w:rPr>
                <w:rFonts w:ascii="Verdana" w:hAnsi="Verdana" w:cs="Arial"/>
              </w:rPr>
              <w:t xml:space="preserve"> i o </w:t>
            </w:r>
            <w:proofErr w:type="spellStart"/>
            <w:r w:rsidRPr="008E27DB">
              <w:rPr>
                <w:rFonts w:ascii="Verdana" w:hAnsi="Verdana" w:cs="Arial"/>
              </w:rPr>
              <w:t>pravu</w:t>
            </w:r>
            <w:proofErr w:type="spellEnd"/>
            <w:r w:rsidRPr="008E27DB">
              <w:rPr>
                <w:rFonts w:ascii="Verdana" w:hAnsi="Verdana" w:cs="Arial"/>
              </w:rPr>
              <w:t xml:space="preserve"> </w:t>
            </w:r>
            <w:proofErr w:type="spellStart"/>
            <w:proofErr w:type="gramStart"/>
            <w:r w:rsidRPr="008E27DB">
              <w:rPr>
                <w:rFonts w:ascii="Verdana" w:hAnsi="Verdana" w:cs="Arial"/>
              </w:rPr>
              <w:t>na</w:t>
            </w:r>
            <w:proofErr w:type="spellEnd"/>
            <w:proofErr w:type="gramEnd"/>
            <w:r w:rsidRPr="008E27DB">
              <w:rPr>
                <w:rFonts w:ascii="Verdana" w:hAnsi="Verdana" w:cs="Arial"/>
              </w:rPr>
              <w:t xml:space="preserve"> </w:t>
            </w:r>
            <w:proofErr w:type="spellStart"/>
            <w:r w:rsidRPr="008E27DB">
              <w:rPr>
                <w:rFonts w:ascii="Verdana" w:hAnsi="Verdana" w:cs="Arial"/>
              </w:rPr>
              <w:t>participaciju</w:t>
            </w:r>
            <w:proofErr w:type="spellEnd"/>
            <w:r w:rsidRPr="008E27DB">
              <w:rPr>
                <w:rFonts w:ascii="Verdana" w:hAnsi="Verdana" w:cs="Arial"/>
              </w:rPr>
              <w:t xml:space="preserve"> i </w:t>
            </w:r>
            <w:proofErr w:type="spellStart"/>
            <w:r w:rsidRPr="008E27DB">
              <w:rPr>
                <w:rFonts w:ascii="Verdana" w:hAnsi="Verdana" w:cs="Arial"/>
              </w:rPr>
              <w:t>obrazovanje</w:t>
            </w:r>
            <w:proofErr w:type="spellEnd"/>
            <w:r w:rsidRPr="008E27DB">
              <w:rPr>
                <w:rFonts w:ascii="Verdana" w:hAnsi="Verdana" w:cs="Arial"/>
              </w:rPr>
              <w:t>.</w:t>
            </w:r>
          </w:p>
        </w:tc>
      </w:tr>
      <w:tr w:rsidR="008E27DB" w:rsidRPr="008E27DB" w:rsidTr="00C54B9C">
        <w:trPr>
          <w:trHeight w:val="2043"/>
        </w:trPr>
        <w:tc>
          <w:tcPr>
            <w:tcW w:w="3600" w:type="dxa"/>
            <w:shd w:val="clear" w:color="auto" w:fill="C0C0C0"/>
          </w:tcPr>
          <w:p w:rsidR="008E27DB" w:rsidRPr="008E27DB" w:rsidRDefault="008E27DB" w:rsidP="002F4797">
            <w:pPr>
              <w:spacing w:after="0" w:line="360" w:lineRule="auto"/>
              <w:jc w:val="both"/>
              <w:rPr>
                <w:rFonts w:ascii="Verdana" w:hAnsi="Verdana" w:cs="Arial"/>
                <w:lang w:val="sr-Latn-CS"/>
              </w:rPr>
            </w:pPr>
            <w:r w:rsidRPr="008E27DB">
              <w:rPr>
                <w:rFonts w:ascii="Verdana" w:hAnsi="Verdana" w:cs="Arial"/>
                <w:b/>
                <w:lang w:val="sr-Latn-CS"/>
              </w:rPr>
              <w:t xml:space="preserve">Ishodi </w:t>
            </w:r>
            <w:r w:rsidRPr="008E27DB">
              <w:rPr>
                <w:rFonts w:ascii="Verdana" w:hAnsi="Verdana" w:cs="Arial"/>
                <w:lang w:val="sr-Latn-CS"/>
              </w:rPr>
              <w:t>(taksativno navesti kakve ishode očekujemo posle navedenih aktivnosti, tj. šta će učenicisvojiti/razumeti/osve</w:t>
            </w:r>
            <w:r>
              <w:rPr>
                <w:rFonts w:ascii="Verdana" w:hAnsi="Verdana" w:cs="Arial"/>
                <w:lang w:val="sr-Latn-CS"/>
              </w:rPr>
              <w:t>stiti/uraditi posle aktivnosti)</w:t>
            </w:r>
          </w:p>
        </w:tc>
        <w:tc>
          <w:tcPr>
            <w:tcW w:w="7200" w:type="dxa"/>
            <w:shd w:val="clear" w:color="auto" w:fill="auto"/>
          </w:tcPr>
          <w:p w:rsidR="008E27DB" w:rsidRPr="008E27DB" w:rsidRDefault="008E27DB" w:rsidP="002F4797">
            <w:pPr>
              <w:numPr>
                <w:ilvl w:val="0"/>
                <w:numId w:val="33"/>
              </w:numPr>
              <w:spacing w:after="0" w:line="240" w:lineRule="auto"/>
              <w:jc w:val="both"/>
              <w:rPr>
                <w:rFonts w:ascii="Verdana" w:hAnsi="Verdana" w:cs="Arial"/>
                <w:lang w:val="sr-Cyrl-RS"/>
              </w:rPr>
            </w:pPr>
            <w:r w:rsidRPr="008E27DB">
              <w:rPr>
                <w:rFonts w:ascii="Verdana" w:hAnsi="Verdana" w:cs="Arial"/>
                <w:lang w:val="sr-Cyrl-RS"/>
              </w:rPr>
              <w:t>Učenici tumače i analiziraju autobiografski tekst</w:t>
            </w:r>
          </w:p>
          <w:p w:rsidR="008E27DB" w:rsidRPr="008E27DB" w:rsidRDefault="008E27DB" w:rsidP="002F4797">
            <w:pPr>
              <w:spacing w:after="0"/>
              <w:ind w:left="720"/>
              <w:jc w:val="both"/>
              <w:rPr>
                <w:rFonts w:ascii="Verdana" w:hAnsi="Verdana" w:cs="Arial"/>
                <w:lang w:val="sr-Cyrl-RS"/>
              </w:rPr>
            </w:pPr>
          </w:p>
          <w:p w:rsidR="008E27DB" w:rsidRPr="008E27DB" w:rsidRDefault="008E27DB" w:rsidP="002F4797">
            <w:pPr>
              <w:numPr>
                <w:ilvl w:val="0"/>
                <w:numId w:val="33"/>
              </w:numPr>
              <w:spacing w:after="0" w:line="240" w:lineRule="auto"/>
              <w:jc w:val="both"/>
              <w:rPr>
                <w:rFonts w:ascii="Verdana" w:hAnsi="Verdana" w:cs="Arial"/>
                <w:lang w:val="sr-Cyrl-RS"/>
              </w:rPr>
            </w:pPr>
            <w:r w:rsidRPr="008E27DB">
              <w:rPr>
                <w:rFonts w:ascii="Verdana" w:hAnsi="Verdana" w:cs="Arial"/>
                <w:lang w:val="sr-Cyrl-RS"/>
              </w:rPr>
              <w:t>Učenici povezuju svoje doživljaje sa primerima iz književnoumetničkog del</w:t>
            </w:r>
            <w:r w:rsidRPr="008E27DB">
              <w:rPr>
                <w:rFonts w:ascii="Verdana" w:hAnsi="Verdana" w:cs="Arial"/>
              </w:rPr>
              <w:t>a</w:t>
            </w:r>
          </w:p>
          <w:p w:rsidR="008E27DB" w:rsidRPr="008E27DB" w:rsidRDefault="008E27DB" w:rsidP="002F4797">
            <w:pPr>
              <w:spacing w:after="0"/>
              <w:jc w:val="both"/>
              <w:rPr>
                <w:rFonts w:ascii="Verdana" w:hAnsi="Verdana" w:cs="Arial"/>
                <w:lang w:val="sr-Cyrl-RS"/>
              </w:rPr>
            </w:pPr>
          </w:p>
          <w:p w:rsidR="008E27DB" w:rsidRPr="008E27DB" w:rsidRDefault="008E27DB" w:rsidP="002F4797">
            <w:pPr>
              <w:numPr>
                <w:ilvl w:val="0"/>
                <w:numId w:val="33"/>
              </w:numPr>
              <w:spacing w:after="0" w:line="240" w:lineRule="auto"/>
              <w:jc w:val="both"/>
              <w:rPr>
                <w:rFonts w:ascii="Verdana" w:hAnsi="Verdana" w:cs="Arial"/>
                <w:lang w:val="sr-Cyrl-RS"/>
              </w:rPr>
            </w:pPr>
            <w:r w:rsidRPr="008E27DB">
              <w:rPr>
                <w:rFonts w:ascii="Verdana" w:hAnsi="Verdana" w:cs="Arial"/>
                <w:lang w:val="sr-Cyrl-RS"/>
              </w:rPr>
              <w:t>Učenici prepoznaju ostvarivanje prava participacije na primerima</w:t>
            </w: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b/>
                <w:lang w:val="sr-Latn-CS"/>
              </w:rPr>
            </w:pPr>
            <w:r w:rsidRPr="008E27DB">
              <w:rPr>
                <w:rFonts w:ascii="Verdana" w:hAnsi="Verdana" w:cs="Arial"/>
                <w:b/>
                <w:lang w:val="sr-Latn-CS"/>
              </w:rPr>
              <w:t>Tok časa</w:t>
            </w:r>
            <w:r w:rsidRPr="008E27DB">
              <w:rPr>
                <w:rFonts w:ascii="Verdana" w:hAnsi="Verdana" w:cs="Arial"/>
                <w:lang w:val="sr-Latn-CS"/>
              </w:rPr>
              <w:t xml:space="preserve"> (navesti scenario nastavne jedinice, tj. uvodne, centralne i zavrsne aktivnosti. Odrediti i orijentacioni vremenski okvir za aktivnosti </w:t>
            </w:r>
            <w:r w:rsidRPr="008E27DB">
              <w:rPr>
                <w:rFonts w:ascii="Verdana" w:hAnsi="Verdana" w:cs="Arial"/>
                <w:lang w:val="sr-Latn-CS"/>
              </w:rPr>
              <w:lastRenderedPageBreak/>
              <w:t>– navesti trajanje aktivnosti u minutima)</w:t>
            </w:r>
          </w:p>
        </w:tc>
        <w:tc>
          <w:tcPr>
            <w:tcW w:w="7200" w:type="dxa"/>
            <w:shd w:val="clear" w:color="auto" w:fill="auto"/>
          </w:tcPr>
          <w:p w:rsidR="008E27DB" w:rsidRPr="008E27DB" w:rsidRDefault="008E27DB" w:rsidP="002F4797">
            <w:pPr>
              <w:pStyle w:val="ListParagraph"/>
              <w:spacing w:after="0"/>
              <w:jc w:val="both"/>
              <w:rPr>
                <w:rFonts w:ascii="Verdana" w:hAnsi="Verdana" w:cs="Arial"/>
                <w:lang w:val="sr-Latn-CS"/>
              </w:rPr>
            </w:pPr>
            <w:r w:rsidRPr="008E27DB">
              <w:rPr>
                <w:rFonts w:ascii="Verdana" w:hAnsi="Verdana" w:cs="Arial"/>
                <w:lang w:val="sr-Latn-CS"/>
              </w:rPr>
              <w:lastRenderedPageBreak/>
              <w:t>Uvodni deo:      5 min.</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sr-Latn-CS"/>
              </w:rPr>
              <w:t xml:space="preserve">(Čas počinjem kraćim razgovorom o školi, nastavnicima i predmetima) - Koje predmete najviše voliš? Zašto? Ko je tvoj omiljeni predmet? Zašto voliš taj predmet? (Posle motivacionog razgovora najavljujem temu) - Mnogi naši pisci, ali i poznati naučnici, pisali su o svom detinjstvu, pisali su uspomene iz školskih dana i u njima opisali svoj odnos prema </w:t>
            </w:r>
            <w:r w:rsidRPr="008E27DB">
              <w:rPr>
                <w:rFonts w:ascii="Verdana" w:hAnsi="Verdana" w:cs="Arial"/>
                <w:lang w:val="sr-Latn-CS"/>
              </w:rPr>
              <w:lastRenderedPageBreak/>
              <w:t xml:space="preserve">školi i učenju. </w:t>
            </w:r>
            <w:r w:rsidRPr="008E27DB">
              <w:rPr>
                <w:rFonts w:ascii="Verdana" w:hAnsi="Verdana" w:cs="Arial"/>
                <w:lang w:val="pl-PL"/>
              </w:rPr>
              <w:t>Jedan od njih je i Milutin Milanković (Čitanka - strana 201)</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(Najavljujem temu časa i zapisujem naslov na tabli)</w:t>
            </w:r>
          </w:p>
          <w:p w:rsidR="008E27DB" w:rsidRPr="008E27DB" w:rsidRDefault="008E27DB" w:rsidP="002F4797">
            <w:pPr>
              <w:pStyle w:val="ListParagraph"/>
              <w:spacing w:after="0"/>
              <w:jc w:val="both"/>
              <w:rPr>
                <w:rFonts w:ascii="Verdana" w:hAnsi="Verdana" w:cs="Arial"/>
                <w:lang w:val="pl-PL"/>
              </w:rPr>
            </w:pPr>
            <w:r w:rsidRPr="008E27DB">
              <w:rPr>
                <w:rFonts w:ascii="Verdana" w:hAnsi="Verdana" w:cs="Arial"/>
                <w:lang w:val="pl-PL"/>
              </w:rPr>
              <w:t>Glavni deo:   35 min.</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Milutin Milanković (1879 - 1958), je naš veoma poznat naučnik. Završio je studije tehnike u Beču, a zatim je radio kao profesor Univerziteta u Beogradu. Uradio je reformu kalendara i postavio teoriju o ledenim dobima. Bavio se naučnim radom, a najvažnije naučne knjige koje je napisao su: Nebeska mehanika, Istorija astronomske nauke, Kroz vasionu i vekove, Kroz carstvo nauke. Bio je geofizičar i astronom. Zanimljivo je to da su po jedan krater na Mesecu i Marsu, i jedan asteroid dobili ime po ovom svetski poznatom naučniku.</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 (Izražajno čitam odlomak iz Čitanke. Učenici obrazlažu svoje utiske povodom pročitanog teksta.)</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 Zamislite našeg velikog naučnika kao učenika. O kojim predmetima u ovom odlomku govori? U kojim razredima je te predmete učio? Šta mu je pomoglo da postigne dobar uspeh u školi? Šta mislite o liku profesora matematike? Kako je Milutin Milanković zavoleo matematiku?</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Delo u kojem pisac opisuje svoj život, događaje koji su se stvarno dogodili, od detinjstva pa do trenutka pisanja naziva se AUTOBIOGRAFIJA.</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Zamislili smo velikog naučnika kao učenika. Možete li zamisliti kako je škola izgledala u to vreme? (Podsećam učenike na neke književne tekstove ili filmove u kojima se vidi kako je izgledala škola u 19.veku. Pokazujem im slike na kojima su ilustracije škola nekad i sad - prilog 1.)</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Podstičem učenike na razgovor o tome da li su nekada učenici kreirali nastavu i školu zajedno sa nastavnicima, koliko je to značajno i kako je u današnje vreme.</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Učenike razbrajanjem delim u četiri grupe. Svaka grupa ima zadatak da na osnovu prava iz Konvencije o pravima deteta a koja se tiču obrazovanja i participacije (odštampano za svaku grupu - prilog 2), popuni tabelu u kojoj izdvaja ostvarenost ovih prava nekada i sad (prilog 3). Grupe obrazlažu šta su zaključili i kako su popunili tabele.</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Završni deo:  5 min.</w:t>
            </w:r>
          </w:p>
          <w:p w:rsidR="008E27DB" w:rsidRPr="008E27DB" w:rsidRDefault="008E27DB" w:rsidP="002F4797">
            <w:pPr>
              <w:pStyle w:val="ListParagraph"/>
              <w:spacing w:after="0"/>
              <w:ind w:left="0"/>
              <w:jc w:val="both"/>
              <w:rPr>
                <w:rFonts w:ascii="Verdana" w:hAnsi="Verdana" w:cs="Arial"/>
                <w:lang w:val="pl-PL"/>
              </w:rPr>
            </w:pPr>
            <w:r w:rsidRPr="008E27DB">
              <w:rPr>
                <w:rFonts w:ascii="Verdana" w:hAnsi="Verdana" w:cs="Arial"/>
                <w:lang w:val="pl-PL"/>
              </w:rPr>
              <w:t>-</w:t>
            </w:r>
            <w:r w:rsidRPr="008E27DB">
              <w:rPr>
                <w:rFonts w:ascii="Verdana" w:hAnsi="Verdana" w:cs="Arial"/>
                <w:lang w:val="pl-PL"/>
              </w:rPr>
              <w:tab/>
              <w:t xml:space="preserve">Podstičem učenike da razmišljaju o ulozi nastavnika koja je važna za razvoj učeničkih interesovanja i razvoja, kao i značaju učestvovanja učenika u radu i životu škole. </w:t>
            </w:r>
          </w:p>
          <w:p w:rsidR="008E27DB" w:rsidRPr="008E27DB" w:rsidRDefault="008E27DB" w:rsidP="002F4797">
            <w:pPr>
              <w:pStyle w:val="ListParagraph"/>
              <w:spacing w:after="0" w:line="240" w:lineRule="auto"/>
              <w:ind w:left="0"/>
              <w:jc w:val="both"/>
              <w:rPr>
                <w:rFonts w:ascii="Verdana" w:hAnsi="Verdana" w:cs="Arial"/>
                <w:lang w:val="pl-PL"/>
              </w:rPr>
            </w:pPr>
            <w:r w:rsidRPr="008E27DB">
              <w:rPr>
                <w:rFonts w:ascii="Verdana" w:hAnsi="Verdana" w:cs="Arial"/>
                <w:lang w:val="pl-PL"/>
              </w:rPr>
              <w:lastRenderedPageBreak/>
              <w:t>-</w:t>
            </w:r>
            <w:r w:rsidRPr="008E27DB">
              <w:rPr>
                <w:rFonts w:ascii="Verdana" w:hAnsi="Verdana" w:cs="Arial"/>
                <w:lang w:val="pl-PL"/>
              </w:rPr>
              <w:tab/>
              <w:t>(Domaći zadatak: Počinje čas, nastavnik ulazi...)</w:t>
            </w: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lang w:val="sr-Latn-CS"/>
              </w:rPr>
            </w:pPr>
            <w:r w:rsidRPr="008E27DB">
              <w:rPr>
                <w:rFonts w:ascii="Verdana" w:hAnsi="Verdana" w:cs="Arial"/>
                <w:b/>
                <w:lang w:val="sr-Latn-CS"/>
              </w:rPr>
              <w:lastRenderedPageBreak/>
              <w:t xml:space="preserve">Elementi prava deteta u nastavnoj jedinici </w:t>
            </w:r>
            <w:r w:rsidRPr="008E27DB">
              <w:rPr>
                <w:rFonts w:ascii="Verdana" w:hAnsi="Verdana" w:cs="Arial"/>
                <w:lang w:val="sr-Latn-CS"/>
              </w:rPr>
              <w:t>(detaljno navesti šta su sve elementi koji ukazuju na dečja prava/o u određenoj nastavnoj jedinici, na koje sve načine nastavna jedinica podstiče učenike da razmišljaju o dečjim pravima)</w:t>
            </w:r>
          </w:p>
        </w:tc>
        <w:tc>
          <w:tcPr>
            <w:tcW w:w="7200" w:type="dxa"/>
            <w:shd w:val="clear" w:color="auto" w:fill="auto"/>
          </w:tcPr>
          <w:p w:rsidR="008E27DB" w:rsidRPr="008E27DB" w:rsidRDefault="008E27DB" w:rsidP="002F4797">
            <w:pPr>
              <w:spacing w:after="0"/>
              <w:jc w:val="both"/>
              <w:rPr>
                <w:rFonts w:ascii="Verdana" w:hAnsi="Verdana" w:cs="Arial"/>
                <w:lang w:val="sr-Latn-RS"/>
              </w:rPr>
            </w:pPr>
            <w:r w:rsidRPr="008E27DB">
              <w:rPr>
                <w:rFonts w:ascii="Verdana" w:hAnsi="Verdana" w:cs="Arial"/>
              </w:rPr>
              <w:t>U</w:t>
            </w:r>
            <w:r w:rsidRPr="008E27DB">
              <w:rPr>
                <w:rFonts w:ascii="Verdana" w:hAnsi="Verdana" w:cs="Arial"/>
                <w:lang w:val="sr-Cyrl-RS"/>
              </w:rPr>
              <w:t>čenici razmišljaju o pravu na obrazovanje i participacij</w:t>
            </w:r>
            <w:r w:rsidRPr="008E27DB">
              <w:rPr>
                <w:rFonts w:ascii="Verdana" w:hAnsi="Verdana" w:cs="Arial"/>
              </w:rPr>
              <w:t>u</w:t>
            </w:r>
            <w:r w:rsidRPr="008E27DB">
              <w:rPr>
                <w:rFonts w:ascii="Verdana" w:hAnsi="Verdana" w:cs="Arial"/>
                <w:lang w:val="sr-Cyrl-RS"/>
              </w:rPr>
              <w:t xml:space="preserve">. Ova prava iz Konvencije, učenici su detaljnije upoznali </w:t>
            </w:r>
            <w:r w:rsidRPr="008E27DB">
              <w:rPr>
                <w:rFonts w:ascii="Verdana" w:hAnsi="Verdana" w:cs="Arial"/>
              </w:rPr>
              <w:t xml:space="preserve">u </w:t>
            </w:r>
            <w:proofErr w:type="spellStart"/>
            <w:r w:rsidRPr="008E27DB">
              <w:rPr>
                <w:rFonts w:ascii="Verdana" w:hAnsi="Verdana" w:cs="Arial"/>
              </w:rPr>
              <w:t>mlađim</w:t>
            </w:r>
            <w:proofErr w:type="spellEnd"/>
            <w:r w:rsidRPr="008E27DB">
              <w:rPr>
                <w:rFonts w:ascii="Verdana" w:hAnsi="Verdana" w:cs="Arial"/>
              </w:rPr>
              <w:t xml:space="preserve"> </w:t>
            </w:r>
            <w:proofErr w:type="spellStart"/>
            <w:r w:rsidRPr="008E27DB">
              <w:rPr>
                <w:rFonts w:ascii="Verdana" w:hAnsi="Verdana" w:cs="Arial"/>
              </w:rPr>
              <w:t>razredima</w:t>
            </w:r>
            <w:proofErr w:type="spellEnd"/>
            <w:r w:rsidRPr="008E27DB">
              <w:rPr>
                <w:rFonts w:ascii="Verdana" w:hAnsi="Verdana" w:cs="Arial"/>
              </w:rPr>
              <w:t xml:space="preserve">, </w:t>
            </w:r>
            <w:proofErr w:type="spellStart"/>
            <w:r w:rsidRPr="008E27DB">
              <w:rPr>
                <w:rFonts w:ascii="Verdana" w:hAnsi="Verdana" w:cs="Arial"/>
              </w:rPr>
              <w:t>na</w:t>
            </w:r>
            <w:proofErr w:type="spellEnd"/>
            <w:r w:rsidRPr="008E27DB">
              <w:rPr>
                <w:rFonts w:ascii="Verdana" w:hAnsi="Verdana" w:cs="Arial"/>
              </w:rPr>
              <w:t xml:space="preserve"> </w:t>
            </w:r>
            <w:proofErr w:type="spellStart"/>
            <w:r w:rsidRPr="008E27DB">
              <w:rPr>
                <w:rFonts w:ascii="Verdana" w:hAnsi="Verdana" w:cs="Arial"/>
              </w:rPr>
              <w:t>časovima</w:t>
            </w:r>
            <w:proofErr w:type="spellEnd"/>
            <w:r w:rsidRPr="008E27DB">
              <w:rPr>
                <w:rFonts w:ascii="Verdana" w:hAnsi="Verdana" w:cs="Arial"/>
              </w:rPr>
              <w:t xml:space="preserve"> </w:t>
            </w:r>
            <w:proofErr w:type="spellStart"/>
            <w:r w:rsidRPr="008E27DB">
              <w:rPr>
                <w:rFonts w:ascii="Verdana" w:hAnsi="Verdana" w:cs="Arial"/>
              </w:rPr>
              <w:t>odeljenskog</w:t>
            </w:r>
            <w:proofErr w:type="spellEnd"/>
            <w:r w:rsidRPr="008E27DB">
              <w:rPr>
                <w:rFonts w:ascii="Verdana" w:hAnsi="Verdana" w:cs="Arial"/>
              </w:rPr>
              <w:t xml:space="preserve"> </w:t>
            </w:r>
            <w:proofErr w:type="spellStart"/>
            <w:r w:rsidRPr="008E27DB">
              <w:rPr>
                <w:rFonts w:ascii="Verdana" w:hAnsi="Verdana" w:cs="Arial"/>
              </w:rPr>
              <w:t>starešine</w:t>
            </w:r>
            <w:proofErr w:type="spellEnd"/>
            <w:r w:rsidRPr="008E27DB">
              <w:rPr>
                <w:rFonts w:ascii="Verdana" w:hAnsi="Verdana" w:cs="Arial"/>
                <w:lang w:val="sr-Latn-RS"/>
              </w:rPr>
              <w:t xml:space="preserve"> ili izbornih predmeta.</w:t>
            </w:r>
          </w:p>
          <w:p w:rsidR="008E27DB" w:rsidRPr="008E27DB" w:rsidRDefault="008E27DB" w:rsidP="002F4797">
            <w:pPr>
              <w:spacing w:after="0"/>
              <w:jc w:val="both"/>
              <w:rPr>
                <w:rFonts w:ascii="Verdana" w:hAnsi="Verdana" w:cs="Arial"/>
                <w:lang w:val="sr-Cyrl-RS"/>
              </w:rPr>
            </w:pPr>
            <w:r w:rsidRPr="008E27DB">
              <w:rPr>
                <w:rFonts w:ascii="Verdana" w:hAnsi="Verdana" w:cs="Arial"/>
                <w:lang w:val="sr-Cyrl-RS"/>
              </w:rPr>
              <w:t>Povezujući sa primerima iz književnog dela, učenici lakše prepoznaju ova prava i njihovu ostvarenost.</w:t>
            </w:r>
          </w:p>
        </w:tc>
      </w:tr>
      <w:tr w:rsidR="008E27DB" w:rsidRPr="008E27DB" w:rsidTr="00C54B9C">
        <w:tc>
          <w:tcPr>
            <w:tcW w:w="3600" w:type="dxa"/>
            <w:shd w:val="clear" w:color="auto" w:fill="C0C0C0"/>
          </w:tcPr>
          <w:p w:rsidR="008E27DB" w:rsidRPr="008E27DB" w:rsidRDefault="008E27DB" w:rsidP="002F4797">
            <w:pPr>
              <w:spacing w:after="0" w:line="360" w:lineRule="auto"/>
              <w:jc w:val="both"/>
              <w:rPr>
                <w:rFonts w:ascii="Verdana" w:hAnsi="Verdana" w:cs="Arial"/>
                <w:lang w:val="sr-Latn-CS"/>
              </w:rPr>
            </w:pPr>
            <w:r w:rsidRPr="008E27DB">
              <w:rPr>
                <w:rFonts w:ascii="Verdana" w:hAnsi="Verdana" w:cs="Arial"/>
                <w:b/>
                <w:lang w:val="sr-Latn-CS"/>
              </w:rPr>
              <w:t>Materijal  (</w:t>
            </w:r>
            <w:r w:rsidRPr="008E27DB">
              <w:rPr>
                <w:rFonts w:ascii="Verdana" w:hAnsi="Verdana" w:cs="Arial"/>
                <w:lang w:val="sr-Latn-CS"/>
              </w:rPr>
              <w:t>taksativno navesti materijale koji se koriste za realizaciju nastavne jedinice, a primerak svakog materijala dostaviti u prilogu).</w:t>
            </w:r>
          </w:p>
        </w:tc>
        <w:tc>
          <w:tcPr>
            <w:tcW w:w="7200" w:type="dxa"/>
            <w:shd w:val="clear" w:color="auto" w:fill="auto"/>
          </w:tcPr>
          <w:p w:rsidR="008E27DB" w:rsidRPr="008E27DB" w:rsidRDefault="008E27DB" w:rsidP="002F4797">
            <w:pPr>
              <w:spacing w:after="0"/>
              <w:jc w:val="both"/>
              <w:rPr>
                <w:rFonts w:ascii="Verdana" w:hAnsi="Verdana" w:cs="Arial"/>
              </w:rPr>
            </w:pPr>
            <w:r w:rsidRPr="008E27DB">
              <w:rPr>
                <w:rFonts w:ascii="Verdana" w:hAnsi="Verdana" w:cs="Arial"/>
                <w:lang w:val="sr-Cyrl-RS"/>
              </w:rPr>
              <w:t>Čitanka za peti razred</w:t>
            </w:r>
            <w:r w:rsidRPr="008E27DB">
              <w:rPr>
                <w:rFonts w:ascii="Verdana" w:hAnsi="Verdana" w:cs="Arial"/>
              </w:rPr>
              <w:t xml:space="preserve"> , </w:t>
            </w:r>
            <w:proofErr w:type="spellStart"/>
            <w:r w:rsidRPr="008E27DB">
              <w:rPr>
                <w:rFonts w:ascii="Verdana" w:hAnsi="Verdana" w:cs="Arial"/>
              </w:rPr>
              <w:t>Klett</w:t>
            </w:r>
            <w:proofErr w:type="spellEnd"/>
            <w:r w:rsidRPr="008E27DB">
              <w:rPr>
                <w:rFonts w:ascii="Verdana" w:hAnsi="Verdana" w:cs="Arial"/>
              </w:rPr>
              <w:t>, Beograd, 2013</w:t>
            </w:r>
            <w:r w:rsidRPr="008E27DB">
              <w:rPr>
                <w:rFonts w:ascii="Verdana" w:hAnsi="Verdana" w:cs="Arial"/>
                <w:lang w:val="sr-Cyrl-RS"/>
              </w:rPr>
              <w:t xml:space="preserve">, </w:t>
            </w:r>
          </w:p>
          <w:p w:rsidR="008E27DB" w:rsidRPr="008E27DB" w:rsidRDefault="008E27DB" w:rsidP="002F4797">
            <w:pPr>
              <w:spacing w:after="0"/>
              <w:jc w:val="both"/>
              <w:rPr>
                <w:rFonts w:ascii="Verdana" w:hAnsi="Verdana" w:cs="Arial"/>
              </w:rPr>
            </w:pPr>
            <w:r w:rsidRPr="008E27DB">
              <w:rPr>
                <w:rFonts w:ascii="Verdana" w:hAnsi="Verdana" w:cs="Arial"/>
                <w:lang w:val="sr-Cyrl-RS"/>
              </w:rPr>
              <w:t>slike škole nekad i sad,</w:t>
            </w:r>
          </w:p>
          <w:p w:rsidR="008E27DB" w:rsidRPr="008E27DB" w:rsidRDefault="008E27DB" w:rsidP="002F4797">
            <w:pPr>
              <w:spacing w:after="0"/>
              <w:jc w:val="both"/>
              <w:rPr>
                <w:rFonts w:ascii="Verdana" w:hAnsi="Verdana" w:cs="Arial"/>
              </w:rPr>
            </w:pPr>
            <w:r w:rsidRPr="008E27DB">
              <w:rPr>
                <w:rFonts w:ascii="Verdana" w:hAnsi="Verdana" w:cs="Arial"/>
                <w:lang w:val="sr-Cyrl-RS"/>
              </w:rPr>
              <w:t>Konvencija o pravima deteta,</w:t>
            </w:r>
          </w:p>
          <w:p w:rsidR="008E27DB" w:rsidRPr="008E27DB" w:rsidRDefault="008E27DB" w:rsidP="002F4797">
            <w:pPr>
              <w:spacing w:after="0"/>
              <w:jc w:val="both"/>
              <w:rPr>
                <w:rFonts w:ascii="Verdana" w:hAnsi="Verdana" w:cs="Arial"/>
                <w:lang w:val="sr-Cyrl-RS"/>
              </w:rPr>
            </w:pPr>
            <w:proofErr w:type="spellStart"/>
            <w:proofErr w:type="gramStart"/>
            <w:r w:rsidRPr="008E27DB">
              <w:rPr>
                <w:rFonts w:ascii="Verdana" w:hAnsi="Verdana" w:cs="Arial"/>
              </w:rPr>
              <w:t>pripremljene</w:t>
            </w:r>
            <w:proofErr w:type="spellEnd"/>
            <w:proofErr w:type="gramEnd"/>
            <w:r w:rsidRPr="008E27DB">
              <w:rPr>
                <w:rFonts w:ascii="Verdana" w:hAnsi="Verdana" w:cs="Arial"/>
                <w:lang w:val="sr-Cyrl-RS"/>
              </w:rPr>
              <w:t xml:space="preserve"> tabele za rad po grupama.</w:t>
            </w:r>
          </w:p>
        </w:tc>
      </w:tr>
    </w:tbl>
    <w:p w:rsidR="008E27DB" w:rsidRPr="008E27DB" w:rsidRDefault="008E27DB" w:rsidP="002F4797">
      <w:pPr>
        <w:jc w:val="both"/>
        <w:rPr>
          <w:rFonts w:ascii="Verdana" w:hAnsi="Verdana" w:cs="Arial"/>
          <w:b/>
          <w:lang w:val="sr-Latn-CS"/>
        </w:rPr>
      </w:pPr>
    </w:p>
    <w:p w:rsidR="008E27DB" w:rsidRPr="008E27DB" w:rsidRDefault="008E27DB" w:rsidP="002F4797">
      <w:pPr>
        <w:jc w:val="both"/>
        <w:rPr>
          <w:rFonts w:ascii="Verdana" w:hAnsi="Verdana" w:cs="Arial"/>
          <w:lang w:val="sr-Latn-CS"/>
        </w:rPr>
      </w:pPr>
      <w:r w:rsidRPr="008E27DB">
        <w:rPr>
          <w:rFonts w:ascii="Verdana" w:hAnsi="Verdana" w:cs="Arial"/>
          <w:b/>
          <w:lang w:val="sr-Latn-CS"/>
        </w:rPr>
        <w:t xml:space="preserve">Napomena: </w:t>
      </w:r>
    </w:p>
    <w:p w:rsidR="008E27DB" w:rsidRPr="008E27DB" w:rsidRDefault="008E27DB" w:rsidP="002F4797">
      <w:pPr>
        <w:jc w:val="both"/>
        <w:rPr>
          <w:rFonts w:ascii="Verdana" w:hAnsi="Verdana" w:cs="Arial"/>
          <w:b/>
          <w:lang w:val="sr-Latn-CS"/>
        </w:rPr>
      </w:pPr>
      <w:r w:rsidRPr="008E27DB">
        <w:rPr>
          <w:rFonts w:ascii="Verdana" w:hAnsi="Verdana" w:cs="Arial"/>
          <w:b/>
          <w:lang w:val="sr-Latn-CS"/>
        </w:rPr>
        <w:t>Prilog 1:</w:t>
      </w:r>
    </w:p>
    <w:p w:rsidR="008E27DB" w:rsidRPr="008E27DB" w:rsidRDefault="008E27DB" w:rsidP="002F4797">
      <w:pPr>
        <w:jc w:val="both"/>
        <w:rPr>
          <w:rFonts w:ascii="Verdana" w:hAnsi="Verdana" w:cs="Arial"/>
          <w:noProof/>
        </w:rPr>
      </w:pPr>
      <w:r w:rsidRPr="008E27DB">
        <w:rPr>
          <w:rFonts w:ascii="Verdana" w:hAnsi="Verdana" w:cs="Arial"/>
          <w:noProof/>
          <w:lang w:val="sr-Latn-RS" w:eastAsia="sr-Latn-RS"/>
        </w:rPr>
        <w:drawing>
          <wp:anchor distT="0" distB="0" distL="114300" distR="114300" simplePos="0" relativeHeight="251659776" behindDoc="1" locked="0" layoutInCell="1" allowOverlap="1" wp14:anchorId="0CD46766" wp14:editId="4B8F5F10">
            <wp:simplePos x="0" y="0"/>
            <wp:positionH relativeFrom="column">
              <wp:posOffset>0</wp:posOffset>
            </wp:positionH>
            <wp:positionV relativeFrom="paragraph">
              <wp:posOffset>1905</wp:posOffset>
            </wp:positionV>
            <wp:extent cx="4019550" cy="2762250"/>
            <wp:effectExtent l="0" t="0" r="0" b="0"/>
            <wp:wrapThrough wrapText="bothSides">
              <wp:wrapPolygon edited="0">
                <wp:start x="0" y="0"/>
                <wp:lineTo x="0" y="21451"/>
                <wp:lineTo x="21498" y="21451"/>
                <wp:lineTo x="21498" y="0"/>
                <wp:lineTo x="0" y="0"/>
              </wp:wrapPolygon>
            </wp:wrapThrough>
            <wp:docPr id="10" name="Picture 10" descr="Description: Description: stara_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ara_sko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DB" w:rsidRPr="008E27DB" w:rsidRDefault="008E27DB" w:rsidP="002F4797">
      <w:pPr>
        <w:jc w:val="both"/>
        <w:rPr>
          <w:rFonts w:ascii="Verdana" w:hAnsi="Verdana" w:cs="Arial"/>
          <w:lang w:val="sr-Latn-CS"/>
        </w:rPr>
      </w:pPr>
    </w:p>
    <w:p w:rsidR="008E27DB" w:rsidRPr="008E27DB" w:rsidRDefault="008E27DB" w:rsidP="002F4797">
      <w:pPr>
        <w:jc w:val="both"/>
        <w:rPr>
          <w:rFonts w:ascii="Verdana" w:hAnsi="Verdana" w:cs="Arial"/>
          <w:lang w:val="sr-Latn-CS"/>
        </w:rPr>
      </w:pPr>
      <w:r w:rsidRPr="008E27DB">
        <w:rPr>
          <w:rFonts w:ascii="Verdana" w:hAnsi="Verdana" w:cs="Arial"/>
          <w:lang w:val="sr-Latn-CS"/>
        </w:rPr>
        <w:t xml:space="preserve"> </w:t>
      </w:r>
      <w:r w:rsidRPr="008E27DB">
        <w:rPr>
          <w:rFonts w:ascii="Verdana" w:hAnsi="Verdana" w:cs="Arial"/>
          <w:noProof/>
          <w:lang w:val="sr-Latn-RS" w:eastAsia="sr-Latn-RS"/>
        </w:rPr>
        <w:drawing>
          <wp:inline distT="0" distB="0" distL="0" distR="0" wp14:anchorId="563ECCB1" wp14:editId="423F8103">
            <wp:extent cx="3371850" cy="2476500"/>
            <wp:effectExtent l="0" t="0" r="0" b="0"/>
            <wp:docPr id="9" name="Picture 9" descr="Description: Description: http://www.mic.org.rs/wp-content/uploads/2010/12/skola-ucitelj-ta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mic.org.rs/wp-content/uploads/2010/12/skola-ucitelj-tas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476500"/>
                    </a:xfrm>
                    <a:prstGeom prst="rect">
                      <a:avLst/>
                    </a:prstGeom>
                    <a:noFill/>
                    <a:ln>
                      <a:noFill/>
                    </a:ln>
                  </pic:spPr>
                </pic:pic>
              </a:graphicData>
            </a:graphic>
          </wp:inline>
        </w:drawing>
      </w:r>
    </w:p>
    <w:p w:rsidR="008E27DB" w:rsidRPr="008E27DB" w:rsidRDefault="008E27DB" w:rsidP="002F4797">
      <w:pPr>
        <w:jc w:val="both"/>
        <w:rPr>
          <w:rFonts w:ascii="Verdana" w:hAnsi="Verdana" w:cs="Arial"/>
          <w:noProof/>
        </w:rPr>
      </w:pPr>
      <w:r w:rsidRPr="008E27DB">
        <w:rPr>
          <w:rFonts w:ascii="Verdana" w:hAnsi="Verdana" w:cs="Arial"/>
          <w:noProof/>
          <w:lang w:val="sr-Latn-RS" w:eastAsia="sr-Latn-RS"/>
        </w:rPr>
        <w:lastRenderedPageBreak/>
        <w:drawing>
          <wp:inline distT="0" distB="0" distL="0" distR="0" wp14:anchorId="19451A59" wp14:editId="0B107C09">
            <wp:extent cx="2628900" cy="1752600"/>
            <wp:effectExtent l="0" t="0" r="0" b="0"/>
            <wp:docPr id="8" name="Picture 8" descr="Description: Description: http://t3.gstatic.com/images?q=tbn:ANd9GcTtuwkRdmvNAnYAHenLd81jhIbHzxJKV_-650d_DIW3C9o6k5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t3.gstatic.com/images?q=tbn:ANd9GcTtuwkRdmvNAnYAHenLd81jhIbHzxJKV_-650d_DIW3C9o6k5s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sidRPr="008E27DB">
        <w:rPr>
          <w:rFonts w:ascii="Verdana" w:hAnsi="Verdana" w:cs="Arial"/>
          <w:noProof/>
          <w:lang w:val="sr-Latn-RS" w:eastAsia="sr-Latn-RS"/>
        </w:rPr>
        <w:drawing>
          <wp:inline distT="0" distB="0" distL="0" distR="0" wp14:anchorId="1273257C" wp14:editId="6671D312">
            <wp:extent cx="2476500" cy="1847850"/>
            <wp:effectExtent l="0" t="0" r="0" b="0"/>
            <wp:docPr id="7" name="Picture 7" descr="Description: Description: https://encrypted-tbn3.gstatic.com/images?q=tbn:ANd9GcSg67Khf4_DG08-YOLlt49sLeIar4HjclmRRAUuoZN4iquG_8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s://encrypted-tbn3.gstatic.com/images?q=tbn:ANd9GcSg67Khf4_DG08-YOLlt49sLeIar4HjclmRRAUuoZN4iquG_8G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8E27DB" w:rsidRPr="008E27DB" w:rsidRDefault="008E27DB" w:rsidP="002F4797">
      <w:pPr>
        <w:jc w:val="both"/>
        <w:rPr>
          <w:rFonts w:ascii="Verdana" w:hAnsi="Verdana" w:cs="Arial"/>
          <w:lang w:val="sr-Latn-CS"/>
        </w:rPr>
      </w:pPr>
      <w:r w:rsidRPr="008E27DB">
        <w:rPr>
          <w:rFonts w:ascii="Verdana" w:hAnsi="Verdana" w:cs="Arial"/>
          <w:noProof/>
          <w:lang w:val="sr-Latn-RS" w:eastAsia="sr-Latn-RS"/>
        </w:rPr>
        <w:drawing>
          <wp:anchor distT="0" distB="0" distL="114300" distR="114300" simplePos="0" relativeHeight="251661824" behindDoc="1" locked="0" layoutInCell="1" allowOverlap="1" wp14:anchorId="37BB4F41" wp14:editId="27DC31CD">
            <wp:simplePos x="0" y="0"/>
            <wp:positionH relativeFrom="column">
              <wp:posOffset>2400300</wp:posOffset>
            </wp:positionH>
            <wp:positionV relativeFrom="paragraph">
              <wp:posOffset>33020</wp:posOffset>
            </wp:positionV>
            <wp:extent cx="2381250" cy="1771650"/>
            <wp:effectExtent l="0" t="0" r="0" b="0"/>
            <wp:wrapThrough wrapText="bothSides">
              <wp:wrapPolygon edited="0">
                <wp:start x="0" y="0"/>
                <wp:lineTo x="0" y="21368"/>
                <wp:lineTo x="21427" y="21368"/>
                <wp:lineTo x="21427" y="0"/>
                <wp:lineTo x="0" y="0"/>
              </wp:wrapPolygon>
            </wp:wrapThrough>
            <wp:docPr id="5" name="Picture 5" descr="Description: Description: http://static.politika.co.rs/uploads/rubrike/122493/i/1/Uzice,-Kancelarija-projekta-Receko,-foto-S.Jovi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tatic.politika.co.rs/uploads/rubrike/122493/i/1/Uzice,-Kancelarija-projekta-Receko,-foto-S.Jovici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7DB">
        <w:rPr>
          <w:rFonts w:ascii="Verdana" w:hAnsi="Verdana" w:cs="Arial"/>
          <w:noProof/>
          <w:lang w:val="sr-Latn-RS" w:eastAsia="sr-Latn-RS"/>
        </w:rPr>
        <w:drawing>
          <wp:anchor distT="0" distB="0" distL="114300" distR="114300" simplePos="0" relativeHeight="251660800" behindDoc="1" locked="0" layoutInCell="1" allowOverlap="1" wp14:anchorId="456F605C" wp14:editId="5CD08FEC">
            <wp:simplePos x="0" y="0"/>
            <wp:positionH relativeFrom="column">
              <wp:posOffset>38100</wp:posOffset>
            </wp:positionH>
            <wp:positionV relativeFrom="paragraph">
              <wp:posOffset>33020</wp:posOffset>
            </wp:positionV>
            <wp:extent cx="2171700" cy="3067050"/>
            <wp:effectExtent l="0" t="0" r="0" b="0"/>
            <wp:wrapThrough wrapText="bothSides">
              <wp:wrapPolygon edited="0">
                <wp:start x="0" y="0"/>
                <wp:lineTo x="0" y="21466"/>
                <wp:lineTo x="21411" y="21466"/>
                <wp:lineTo x="21411" y="0"/>
                <wp:lineTo x="0" y="0"/>
              </wp:wrapPolygon>
            </wp:wrapThrough>
            <wp:docPr id="6" name="Picture 6" descr="Description: Description: http://www.xa-xa.org/uploads/posts/2010-02/1266233569_ustnaja-zadacha-2-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www.xa-xa.org/uploads/posts/2010-02/1266233569_ustnaja-zadacha-2-foto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DB" w:rsidRPr="008E27DB" w:rsidRDefault="008E27DB" w:rsidP="002F4797">
      <w:pPr>
        <w:jc w:val="both"/>
        <w:rPr>
          <w:rFonts w:ascii="Verdana" w:hAnsi="Verdana" w:cs="Arial"/>
          <w:noProof/>
        </w:rPr>
      </w:pPr>
      <w:r w:rsidRPr="008E27DB">
        <w:rPr>
          <w:rFonts w:ascii="Verdana" w:hAnsi="Verdana" w:cs="Arial"/>
          <w:lang w:val="sr-Latn-CS"/>
        </w:rPr>
        <w:t xml:space="preserve">  </w:t>
      </w:r>
    </w:p>
    <w:p w:rsidR="008E27DB" w:rsidRPr="008E27DB" w:rsidRDefault="008E27DB" w:rsidP="002F4797">
      <w:pPr>
        <w:jc w:val="both"/>
        <w:rPr>
          <w:rFonts w:ascii="Verdana" w:hAnsi="Verdana" w:cs="Arial"/>
          <w:lang w:val="sr-Latn-CS"/>
        </w:rPr>
      </w:pPr>
    </w:p>
    <w:p w:rsidR="008E27DB" w:rsidRPr="008E27DB" w:rsidRDefault="008E27DB" w:rsidP="002F4797">
      <w:pPr>
        <w:jc w:val="both"/>
        <w:rPr>
          <w:rFonts w:ascii="Verdana" w:hAnsi="Verdana" w:cs="Arial"/>
          <w:lang w:val="sr-Latn-CS"/>
        </w:rPr>
      </w:pPr>
      <w:r w:rsidRPr="008E27DB">
        <w:rPr>
          <w:rFonts w:ascii="Verdana" w:hAnsi="Verdana" w:cs="Arial"/>
          <w:noProof/>
          <w:lang w:val="sr-Latn-RS" w:eastAsia="sr-Latn-RS"/>
        </w:rPr>
        <w:drawing>
          <wp:inline distT="0" distB="0" distL="0" distR="0" wp14:anchorId="482E3D28" wp14:editId="30ECFB01">
            <wp:extent cx="4914900" cy="3257550"/>
            <wp:effectExtent l="0" t="0" r="0" b="0"/>
            <wp:docPr id="1" name="Picture 1" descr="Description: Description: https://encrypted-tbn0.gstatic.com/images?q=tbn:ANd9GcSSN7j0YP5v6UyO0w7OYroPF-bl5-ewXf_WVa0_6YsIcG7W-8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https://encrypted-tbn0.gstatic.com/images?q=tbn:ANd9GcSSN7j0YP5v6UyO0w7OYroPF-bl5-ewXf_WVa0_6YsIcG7W-8O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3257550"/>
                    </a:xfrm>
                    <a:prstGeom prst="rect">
                      <a:avLst/>
                    </a:prstGeom>
                    <a:noFill/>
                    <a:ln>
                      <a:noFill/>
                    </a:ln>
                  </pic:spPr>
                </pic:pic>
              </a:graphicData>
            </a:graphic>
          </wp:inline>
        </w:drawing>
      </w:r>
    </w:p>
    <w:p w:rsidR="008E27DB" w:rsidRDefault="008E27DB" w:rsidP="002F4797">
      <w:pPr>
        <w:jc w:val="both"/>
        <w:rPr>
          <w:rFonts w:ascii="Verdana" w:hAnsi="Verdana" w:cs="Arial"/>
          <w:lang w:val="sr-Latn-CS"/>
        </w:rPr>
      </w:pPr>
      <w:r>
        <w:rPr>
          <w:rFonts w:ascii="Verdana" w:hAnsi="Verdana" w:cs="Arial"/>
          <w:lang w:val="sr-Latn-CS"/>
        </w:rPr>
        <w:t xml:space="preserve"> </w:t>
      </w:r>
    </w:p>
    <w:p w:rsidR="008E27DB" w:rsidRPr="008E27DB" w:rsidRDefault="008E27DB" w:rsidP="002F4797">
      <w:pPr>
        <w:spacing w:after="0"/>
        <w:jc w:val="both"/>
        <w:rPr>
          <w:rFonts w:ascii="Verdana" w:hAnsi="Verdana" w:cs="Arial"/>
          <w:lang w:val="sr-Latn-CS"/>
        </w:rPr>
      </w:pPr>
      <w:r w:rsidRPr="008E27DB">
        <w:rPr>
          <w:rFonts w:ascii="Verdana" w:hAnsi="Verdana" w:cs="Arial"/>
          <w:lang w:val="sr-Latn-CS"/>
        </w:rPr>
        <w:t>Prilog 2:</w:t>
      </w:r>
    </w:p>
    <w:p w:rsidR="008E27DB" w:rsidRPr="008E27DB" w:rsidRDefault="008E27DB" w:rsidP="002F4797">
      <w:pPr>
        <w:spacing w:after="0"/>
        <w:jc w:val="both"/>
        <w:rPr>
          <w:rFonts w:ascii="Verdana" w:hAnsi="Verdana" w:cs="Arial"/>
          <w:lang w:val="sr-Latn-CS"/>
        </w:rPr>
      </w:pPr>
    </w:p>
    <w:p w:rsidR="008E27DB" w:rsidRPr="008E27DB" w:rsidRDefault="008E27DB" w:rsidP="002F4797">
      <w:pPr>
        <w:spacing w:after="0"/>
        <w:jc w:val="both"/>
        <w:rPr>
          <w:rFonts w:ascii="Verdana" w:hAnsi="Verdana" w:cs="Arial"/>
          <w:b/>
          <w:lang w:val="sr-Latn-CS"/>
        </w:rPr>
      </w:pPr>
      <w:r w:rsidRPr="008E27DB">
        <w:rPr>
          <w:rFonts w:ascii="Verdana" w:hAnsi="Verdana" w:cs="Arial"/>
          <w:b/>
          <w:lang w:val="sr-Latn-CS"/>
        </w:rPr>
        <w:t>„Kartice prava“</w:t>
      </w:r>
    </w:p>
    <w:p w:rsidR="008E27DB" w:rsidRPr="008E27DB" w:rsidRDefault="008E27DB" w:rsidP="002F4797">
      <w:pPr>
        <w:jc w:val="both"/>
        <w:rPr>
          <w:rFonts w:ascii="Verdana" w:hAnsi="Verdana" w:cs="Arial"/>
          <w:lang w:val="sr-Latn-CS"/>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8E27DB" w:rsidRPr="008E27DB" w:rsidTr="00C54B9C">
        <w:trPr>
          <w:trHeight w:val="863"/>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ind w:left="-378" w:firstLine="378"/>
              <w:jc w:val="both"/>
              <w:rPr>
                <w:rFonts w:ascii="Verdana" w:hAnsi="Verdana" w:cs="Arial"/>
                <w:noProof/>
                <w:lang w:val="sr-Cyrl-CS"/>
              </w:rPr>
            </w:pPr>
            <w:r w:rsidRPr="008E27DB">
              <w:rPr>
                <w:rFonts w:ascii="Verdana" w:hAnsi="Verdana" w:cs="Arial"/>
                <w:b/>
                <w:noProof/>
                <w:lang w:val="sr-Cyrl-CS"/>
              </w:rPr>
              <w:t>Član 1. DEFINICIJA DETETA</w:t>
            </w:r>
            <w:r w:rsidRPr="008E27DB">
              <w:rPr>
                <w:rFonts w:ascii="Verdana" w:hAnsi="Verdana" w:cs="Arial"/>
                <w:b/>
                <w:noProof/>
                <w:lang w:val="ru-RU"/>
              </w:rPr>
              <w:t xml:space="preserve">  </w:t>
            </w:r>
            <w:r w:rsidRPr="008E27DB">
              <w:rPr>
                <w:rFonts w:ascii="Verdana" w:hAnsi="Verdana" w:cs="Arial"/>
                <w:noProof/>
                <w:lang w:val="sr-Cyrl-CS"/>
              </w:rPr>
              <w:t xml:space="preserve">Detetom se smatra osoba ispod 18 godina, ukoliko se zakonom date zemlje punoletstvo ne stiče </w:t>
            </w:r>
            <w:r w:rsidRPr="008E27DB">
              <w:rPr>
                <w:rFonts w:ascii="Verdana" w:hAnsi="Verdana" w:cs="Arial"/>
                <w:noProof/>
                <w:lang w:val="sr-Cyrl-CS"/>
              </w:rPr>
              <w:lastRenderedPageBreak/>
              <w:t>ranije.</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lastRenderedPageBreak/>
              <w:t>Član 2. NEDISKRIMINACIJA</w:t>
            </w:r>
            <w:r w:rsidRPr="008E27DB">
              <w:rPr>
                <w:rFonts w:ascii="Verdana" w:hAnsi="Verdana" w:cs="Arial"/>
                <w:b/>
                <w:noProof/>
                <w:lang w:val="ru-RU"/>
              </w:rPr>
              <w:t xml:space="preserve">  </w:t>
            </w:r>
            <w:r w:rsidRPr="008E27DB">
              <w:rPr>
                <w:rFonts w:ascii="Verdana" w:hAnsi="Verdana" w:cs="Arial"/>
                <w:noProof/>
                <w:lang w:val="sr-Cyrl-CS"/>
              </w:rPr>
              <w:t xml:space="preserve">Sva prava primenjuju se na svu decu bez diskriminacije. Države imaju obavezu da </w:t>
            </w:r>
            <w:r w:rsidRPr="008E27DB">
              <w:rPr>
                <w:rFonts w:ascii="Verdana" w:hAnsi="Verdana" w:cs="Arial"/>
                <w:noProof/>
                <w:lang w:val="sr-Cyrl-CS"/>
              </w:rPr>
              <w:lastRenderedPageBreak/>
              <w:t>štite decu od svih oblika diskriminacije i da preduzimaju pozitivne akcije u cilju promocije njihovih prava.</w:t>
            </w:r>
          </w:p>
        </w:tc>
      </w:tr>
      <w:tr w:rsidR="008E27DB" w:rsidRPr="008E27DB" w:rsidTr="00C54B9C">
        <w:trPr>
          <w:trHeight w:val="1133"/>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lastRenderedPageBreak/>
              <w:t>Član 3. NAJBOLJI INTERES DETETA</w:t>
            </w:r>
            <w:r w:rsidRPr="008E27DB">
              <w:rPr>
                <w:rFonts w:ascii="Verdana" w:hAnsi="Verdana" w:cs="Arial"/>
                <w:b/>
                <w:noProof/>
                <w:lang w:val="ru-RU"/>
              </w:rPr>
              <w:t xml:space="preserve">  </w:t>
            </w:r>
            <w:r w:rsidRPr="008E27DB">
              <w:rPr>
                <w:rFonts w:ascii="Verdana" w:hAnsi="Verdana" w:cs="Arial"/>
                <w:noProof/>
                <w:lang w:val="sr-Cyrl-CS"/>
              </w:rPr>
              <w:t xml:space="preserve">Svi postupci koji se tiču deteta preduzimaće se u skladu s njegovim/njenim najboljim interesima. Države će obezbediti odgovarajuću brigu o detetu u slučaju kada roditelji ili staratelji to ne čine.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4. OSTVARIVANJE PRAVA</w:t>
            </w:r>
            <w:r w:rsidRPr="008E27DB">
              <w:rPr>
                <w:rFonts w:ascii="Verdana" w:hAnsi="Verdana" w:cs="Arial"/>
                <w:b/>
                <w:noProof/>
                <w:lang w:val="ru-RU"/>
              </w:rPr>
              <w:t xml:space="preserve">  </w:t>
            </w:r>
            <w:r w:rsidRPr="008E27DB">
              <w:rPr>
                <w:rFonts w:ascii="Verdana" w:hAnsi="Verdana" w:cs="Arial"/>
                <w:noProof/>
                <w:lang w:val="sr-Cyrl-CS"/>
              </w:rPr>
              <w:t xml:space="preserve">Države moraju da učine sve što je u njihovoj moći da bi se prava predviđena Konvencijom ostvarila. </w:t>
            </w:r>
          </w:p>
          <w:p w:rsidR="008E27DB" w:rsidRPr="008E27DB" w:rsidRDefault="008E27DB" w:rsidP="002F4797">
            <w:pPr>
              <w:spacing w:after="0"/>
              <w:jc w:val="both"/>
              <w:rPr>
                <w:rFonts w:ascii="Verdana" w:hAnsi="Verdana" w:cs="Arial"/>
                <w:noProof/>
                <w:lang w:val="ru-RU"/>
              </w:rPr>
            </w:pP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5. PRAVA I OBAVEZE RODITELJA U ODNOSU NA RAZVOJNE MOGUĆNOSTI DETETA</w:t>
            </w:r>
            <w:r w:rsidRPr="008E27DB">
              <w:rPr>
                <w:rFonts w:ascii="Verdana" w:hAnsi="Verdana" w:cs="Arial"/>
                <w:b/>
                <w:noProof/>
                <w:lang w:val="ru-RU"/>
              </w:rPr>
              <w:t xml:space="preserve">  </w:t>
            </w:r>
            <w:r w:rsidRPr="008E27DB">
              <w:rPr>
                <w:rFonts w:ascii="Verdana" w:hAnsi="Verdana" w:cs="Arial"/>
                <w:noProof/>
                <w:lang w:val="sr-Cyrl-CS"/>
              </w:rPr>
              <w:t>Države moraju poštovati prava i odgovornost roditelja, odnosno proširene porodice, da usmeravaju i savetuju dete u vezi sa njegovim pravima, shodno njegovim razvojnim mogućnostima.</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6. OPSTANAK I RAZVOJ</w:t>
            </w:r>
            <w:r w:rsidRPr="008E27DB">
              <w:rPr>
                <w:rFonts w:ascii="Verdana" w:hAnsi="Verdana" w:cs="Arial"/>
                <w:b/>
                <w:noProof/>
                <w:lang w:val="ru-RU"/>
              </w:rPr>
              <w:t xml:space="preserve">  </w:t>
            </w:r>
            <w:r w:rsidRPr="008E27DB">
              <w:rPr>
                <w:rFonts w:ascii="Verdana" w:hAnsi="Verdana" w:cs="Arial"/>
                <w:noProof/>
                <w:lang w:val="sr-Cyrl-CS"/>
              </w:rPr>
              <w:t>Svako dete ima neotuđivo pravo na život, a država ima obavezu da obezbedi njegov opstanak i razvoj.</w:t>
            </w:r>
          </w:p>
          <w:p w:rsidR="008E27DB" w:rsidRPr="008E27DB" w:rsidRDefault="008E27DB" w:rsidP="002F4797">
            <w:pPr>
              <w:spacing w:after="0"/>
              <w:jc w:val="both"/>
              <w:rPr>
                <w:rFonts w:ascii="Verdana" w:hAnsi="Verdana" w:cs="Arial"/>
                <w:lang w:val="sr-Cyrl-CS"/>
              </w:rPr>
            </w:pPr>
          </w:p>
          <w:p w:rsidR="008E27DB" w:rsidRPr="008E27DB" w:rsidRDefault="008E27DB" w:rsidP="002F4797">
            <w:pPr>
              <w:spacing w:after="0"/>
              <w:jc w:val="both"/>
              <w:rPr>
                <w:rFonts w:ascii="Verdana" w:hAnsi="Verdana" w:cs="Arial"/>
                <w:lang w:val="sr-Cyrl-CS"/>
              </w:rPr>
            </w:pPr>
          </w:p>
          <w:p w:rsidR="008E27DB" w:rsidRPr="008E27DB" w:rsidRDefault="008E27DB" w:rsidP="002F4797">
            <w:pPr>
              <w:spacing w:after="0"/>
              <w:jc w:val="both"/>
              <w:rPr>
                <w:rFonts w:ascii="Verdana" w:hAnsi="Verdana" w:cs="Arial"/>
                <w:lang w:val="ru-RU"/>
              </w:rPr>
            </w:pP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7. IME I DRŽAVLJANSTVO</w:t>
            </w:r>
            <w:r w:rsidRPr="008E27DB">
              <w:rPr>
                <w:rFonts w:ascii="Verdana" w:hAnsi="Verdana" w:cs="Arial"/>
                <w:b/>
                <w:noProof/>
                <w:lang w:val="ru-RU"/>
              </w:rPr>
              <w:t xml:space="preserve">  </w:t>
            </w:r>
            <w:r w:rsidRPr="008E27DB">
              <w:rPr>
                <w:rFonts w:ascii="Verdana" w:hAnsi="Verdana" w:cs="Arial"/>
                <w:noProof/>
                <w:lang w:val="sr-Cyrl-CS"/>
              </w:rPr>
              <w:t>Dete ima pravo na ime od rođenja. Dete ima pravo na sticanje državljanstva i, ukoliko je moguće, pravo da zna svoje roditelje i da bude čuvano od strane njih.</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rPr>
            </w:pPr>
            <w:r w:rsidRPr="008E27DB">
              <w:rPr>
                <w:rFonts w:ascii="Verdana" w:hAnsi="Verdana" w:cs="Arial"/>
                <w:b/>
                <w:noProof/>
                <w:lang w:val="sr-Cyrl-CS"/>
              </w:rPr>
              <w:t>Član 8. OČUVANJE IDENTITETA</w:t>
            </w:r>
            <w:r w:rsidRPr="008E27DB">
              <w:rPr>
                <w:rFonts w:ascii="Verdana" w:hAnsi="Verdana" w:cs="Arial"/>
                <w:b/>
                <w:noProof/>
                <w:lang w:val="ru-RU"/>
              </w:rPr>
              <w:t xml:space="preserve">  </w:t>
            </w:r>
            <w:r w:rsidRPr="008E27DB">
              <w:rPr>
                <w:rFonts w:ascii="Verdana" w:hAnsi="Verdana" w:cs="Arial"/>
                <w:noProof/>
                <w:lang w:val="sr-Cyrl-CS"/>
              </w:rPr>
              <w:t>Država ima obavezu da štiti i ukoliko je potrebno, obezbedi ponovno uspostavljanje svih bitnih aspekata detetovog identiteta. To uključuje ime, državljanstvo i porodične veze.</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9. ODVAJANJE OD RODITELJA</w:t>
            </w:r>
            <w:r w:rsidRPr="008E27DB">
              <w:rPr>
                <w:rFonts w:ascii="Verdana" w:hAnsi="Verdana" w:cs="Arial"/>
                <w:b/>
                <w:noProof/>
                <w:lang w:val="ru-RU"/>
              </w:rPr>
              <w:t xml:space="preserve">  </w:t>
            </w:r>
            <w:r w:rsidRPr="008E27DB">
              <w:rPr>
                <w:rFonts w:ascii="Verdana" w:hAnsi="Verdana" w:cs="Arial"/>
                <w:noProof/>
                <w:lang w:val="sr-Cyrl-CS"/>
              </w:rPr>
              <w:t>Dete ima pravo da živi sa svojim roditeljima, osim u slučaju kada se u odgovarajućem postupku oceni da je odvajanje u najboljem interesu deteta. Dete ima pravo da održava kontakt sa oba roditelja ukoliko je odvojeno od jednog ili oboje njih.</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10. SPAJANJE PORODICE</w:t>
            </w:r>
            <w:r w:rsidRPr="008E27DB">
              <w:rPr>
                <w:rFonts w:ascii="Verdana" w:hAnsi="Verdana" w:cs="Arial"/>
                <w:b/>
                <w:noProof/>
                <w:lang w:val="ru-RU"/>
              </w:rPr>
              <w:t xml:space="preserve">  </w:t>
            </w:r>
            <w:r w:rsidRPr="008E27DB">
              <w:rPr>
                <w:rFonts w:ascii="Verdana" w:hAnsi="Verdana" w:cs="Arial"/>
                <w:noProof/>
                <w:lang w:val="sr-Cyrl-CS"/>
              </w:rPr>
              <w:t>Deca i roditelji imaju pravo da napuste bilo koju zemlju i da uđu u svoju zemlju u cilju spajanja porodice ili održavanja odnosa između dece i roditelja.</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11. NEZAKONITO PREBACIVANJE I NEVRAĆANJE DECE</w:t>
            </w:r>
            <w:r w:rsidRPr="008E27DB">
              <w:rPr>
                <w:rFonts w:ascii="Verdana" w:hAnsi="Verdana" w:cs="Arial"/>
                <w:b/>
                <w:noProof/>
                <w:lang w:val="ru-RU"/>
              </w:rPr>
              <w:t xml:space="preserve"> </w:t>
            </w:r>
            <w:r w:rsidRPr="008E27DB">
              <w:rPr>
                <w:rFonts w:ascii="Verdana" w:hAnsi="Verdana" w:cs="Arial"/>
                <w:noProof/>
                <w:lang w:val="sr-Cyrl-CS"/>
              </w:rPr>
              <w:t>Država ima obavezu da predupredi kidnapovanje i zadržavanje dece u inostranstvu, bilo da to radi roditelj ili neko drugi i da u tim slučajevima preduzima odgovarajuće mere.</w:t>
            </w:r>
            <w:r w:rsidRPr="008E27DB">
              <w:rPr>
                <w:rFonts w:ascii="Verdana" w:hAnsi="Verdana" w:cs="Arial"/>
                <w:noProof/>
                <w:lang w:val="ru-RU"/>
              </w:rPr>
              <w:t xml:space="preserve">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12. IZRAŽAVANJE MIŠLJENJA</w:t>
            </w:r>
            <w:r w:rsidRPr="008E27DB">
              <w:rPr>
                <w:rFonts w:ascii="Verdana" w:hAnsi="Verdana" w:cs="Arial"/>
                <w:b/>
                <w:noProof/>
                <w:lang w:val="ru-RU"/>
              </w:rPr>
              <w:t xml:space="preserve">  </w:t>
            </w:r>
            <w:r w:rsidRPr="008E27DB">
              <w:rPr>
                <w:rFonts w:ascii="Verdana" w:hAnsi="Verdana" w:cs="Arial"/>
                <w:noProof/>
                <w:lang w:val="sr-Cyrl-CS"/>
              </w:rPr>
              <w:t>Dete ima pravo na slobodno izražavanje sopstvenog mišljenja i pravo da se ono uzme u obzir u svim stvarima i postupcima koji ga se neposredno tiču.</w:t>
            </w:r>
          </w:p>
          <w:p w:rsidR="008E27DB" w:rsidRPr="008E27DB" w:rsidRDefault="008E27DB" w:rsidP="002F4797">
            <w:pPr>
              <w:spacing w:after="0"/>
              <w:jc w:val="both"/>
              <w:rPr>
                <w:rFonts w:ascii="Verdana" w:hAnsi="Verdana" w:cs="Arial"/>
                <w:noProof/>
                <w:lang w:val="sr-Cyrl-CS"/>
              </w:rPr>
            </w:pP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13. SLOBODA IZRAŽAVANJA</w:t>
            </w:r>
            <w:r w:rsidRPr="008E27DB">
              <w:rPr>
                <w:rFonts w:ascii="Verdana" w:hAnsi="Verdana" w:cs="Arial"/>
                <w:b/>
                <w:noProof/>
                <w:lang w:val="ru-RU"/>
              </w:rPr>
              <w:t xml:space="preserve">  </w:t>
            </w:r>
            <w:r w:rsidRPr="008E27DB">
              <w:rPr>
                <w:rFonts w:ascii="Verdana" w:hAnsi="Verdana" w:cs="Arial"/>
                <w:noProof/>
                <w:lang w:val="sr-Cyrl-CS"/>
              </w:rPr>
              <w:t xml:space="preserve">Dete ima pravo da slobodno izražava svoje poglede, da traži, prima i saopštava informacije i ideje svih vrsta i </w:t>
            </w:r>
            <w:r w:rsidRPr="008E27DB">
              <w:rPr>
                <w:rFonts w:ascii="Verdana" w:hAnsi="Verdana" w:cs="Arial"/>
                <w:noProof/>
                <w:lang w:val="sr-Cyrl-CS"/>
              </w:rPr>
              <w:lastRenderedPageBreak/>
              <w:t>na razne načine, bez obzira na granice.</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lastRenderedPageBreak/>
              <w:t>Član 14. SLOBODA MISLI, SAVESTI I VEROISPOVESTI</w:t>
            </w:r>
            <w:r w:rsidRPr="008E27DB">
              <w:rPr>
                <w:rFonts w:ascii="Verdana" w:hAnsi="Verdana" w:cs="Arial"/>
                <w:b/>
                <w:noProof/>
                <w:lang w:val="ru-RU"/>
              </w:rPr>
              <w:t xml:space="preserve">  </w:t>
            </w:r>
            <w:r w:rsidRPr="008E27DB">
              <w:rPr>
                <w:rFonts w:ascii="Verdana" w:hAnsi="Verdana" w:cs="Arial"/>
                <w:noProof/>
                <w:lang w:val="sr-Cyrl-CS"/>
              </w:rPr>
              <w:t xml:space="preserve">Država će poštovati pravo deteta na slobodu misli, savesti i veroispovesti i pravo i obavezu roditelja da </w:t>
            </w:r>
            <w:r w:rsidRPr="008E27DB">
              <w:rPr>
                <w:rFonts w:ascii="Verdana" w:hAnsi="Verdana" w:cs="Arial"/>
                <w:noProof/>
                <w:lang w:val="sr-Cyrl-CS"/>
              </w:rPr>
              <w:lastRenderedPageBreak/>
              <w:t xml:space="preserve">ih u tome usmeravaju. </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lastRenderedPageBreak/>
              <w:t>Član 15. SLOBODA UDRUŽIVANJA</w:t>
            </w:r>
            <w:r w:rsidRPr="008E27DB">
              <w:rPr>
                <w:rFonts w:ascii="Verdana" w:hAnsi="Verdana" w:cs="Arial"/>
                <w:b/>
                <w:noProof/>
                <w:lang w:val="ru-RU"/>
              </w:rPr>
              <w:t xml:space="preserve">  </w:t>
            </w:r>
            <w:r w:rsidRPr="008E27DB">
              <w:rPr>
                <w:rFonts w:ascii="Verdana" w:hAnsi="Verdana" w:cs="Arial"/>
                <w:noProof/>
                <w:lang w:val="sr-Cyrl-CS"/>
              </w:rPr>
              <w:t xml:space="preserve">Deca imaju pravo na slobodu udruživanja i slobodu mirnog okupljanja.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16. ZAŠTITA PRIVATNOSTI</w:t>
            </w:r>
            <w:r w:rsidRPr="008E27DB">
              <w:rPr>
                <w:rFonts w:ascii="Verdana" w:hAnsi="Verdana" w:cs="Arial"/>
                <w:b/>
                <w:noProof/>
                <w:lang w:val="ru-RU"/>
              </w:rPr>
              <w:t xml:space="preserve">  </w:t>
            </w:r>
            <w:r w:rsidRPr="008E27DB">
              <w:rPr>
                <w:rFonts w:ascii="Verdana" w:hAnsi="Verdana" w:cs="Arial"/>
                <w:noProof/>
                <w:lang w:val="sr-Cyrl-CS"/>
              </w:rPr>
              <w:t>Deca imaju pravo na zaštitu od mešanja u njihovu privatnost, porodicu, dom i ličnu prepisku i  pravo na zaštitu svoje časti i ugleda.</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17. PRISTUP ODGOVARAJUĆIM INFORMACIJAMA</w:t>
            </w:r>
            <w:r w:rsidRPr="008E27DB">
              <w:rPr>
                <w:rFonts w:ascii="Verdana" w:hAnsi="Verdana" w:cs="Arial"/>
                <w:b/>
                <w:noProof/>
                <w:lang w:val="ru-RU"/>
              </w:rPr>
              <w:t xml:space="preserve">  </w:t>
            </w:r>
            <w:r w:rsidRPr="008E27DB">
              <w:rPr>
                <w:rFonts w:ascii="Verdana" w:hAnsi="Verdana" w:cs="Arial"/>
                <w:noProof/>
                <w:lang w:val="sr-Cyrl-CS"/>
              </w:rPr>
              <w:t xml:space="preserve">Država će obezbediti deci da imaju pristup informacijama i materijalima iz različitih izvora. Država će podsticati sredstva javnog informisanja da šire informacije od društvene i kulturne koristi za dete i preduzimati mere da decu zaštiti od štetnih informacija i materijala.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18. ODGOVORNOST RODITELJA</w:t>
            </w:r>
            <w:r w:rsidRPr="008E27DB">
              <w:rPr>
                <w:rFonts w:ascii="Verdana" w:hAnsi="Verdana" w:cs="Arial"/>
                <w:b/>
                <w:noProof/>
                <w:lang w:val="ru-RU"/>
              </w:rPr>
              <w:t xml:space="preserve">  </w:t>
            </w:r>
            <w:r w:rsidRPr="008E27DB">
              <w:rPr>
                <w:rFonts w:ascii="Verdana" w:hAnsi="Verdana" w:cs="Arial"/>
                <w:noProof/>
                <w:lang w:val="sr-Cyrl-CS"/>
              </w:rPr>
              <w:t xml:space="preserve">Oba roditelja imaju zajedničku odgovornost za podizanje deteta. Država će pružiti pomoć roditeljima u ostvarivanju odgovornosti za podizanje dece i obezbediti razvoj ustanova, kapaciteta i službi za zaštitu i brigu o njima. </w:t>
            </w:r>
          </w:p>
          <w:p w:rsidR="008E27DB" w:rsidRPr="008E27DB" w:rsidRDefault="008E27DB" w:rsidP="002F4797">
            <w:pPr>
              <w:spacing w:after="0"/>
              <w:jc w:val="both"/>
              <w:rPr>
                <w:rFonts w:ascii="Verdana" w:hAnsi="Verdana" w:cs="Arial"/>
                <w:noProof/>
                <w:lang w:val="sr-Cyrl-CS"/>
              </w:rPr>
            </w:pPr>
          </w:p>
          <w:p w:rsidR="008E27DB" w:rsidRPr="008E27DB" w:rsidRDefault="008E27DB" w:rsidP="002F4797">
            <w:pPr>
              <w:spacing w:after="0"/>
              <w:jc w:val="both"/>
              <w:rPr>
                <w:rFonts w:ascii="Verdana" w:hAnsi="Verdana" w:cs="Arial"/>
                <w:noProof/>
                <w:lang w:val="sr-Cyrl-CS"/>
              </w:rPr>
            </w:pPr>
          </w:p>
          <w:p w:rsidR="008E27DB" w:rsidRPr="008E27DB" w:rsidRDefault="008E27DB" w:rsidP="002F4797">
            <w:pPr>
              <w:spacing w:after="0"/>
              <w:jc w:val="both"/>
              <w:rPr>
                <w:rFonts w:ascii="Verdana" w:hAnsi="Verdana" w:cs="Arial"/>
                <w:noProof/>
                <w:lang w:val="sr-Cyrl-CS"/>
              </w:rPr>
            </w:pP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19. ZAŠTITA OD ZLOSTAVLJANJA I ZANEMARIVANJA</w:t>
            </w:r>
            <w:r w:rsidRPr="008E27DB">
              <w:rPr>
                <w:rFonts w:ascii="Verdana" w:hAnsi="Verdana" w:cs="Arial"/>
                <w:b/>
                <w:noProof/>
                <w:lang w:val="ru-RU"/>
              </w:rPr>
              <w:t xml:space="preserve">  </w:t>
            </w:r>
            <w:r w:rsidRPr="008E27DB">
              <w:rPr>
                <w:rFonts w:ascii="Verdana" w:hAnsi="Verdana" w:cs="Arial"/>
                <w:noProof/>
                <w:lang w:val="sr-Cyrl-CS"/>
              </w:rPr>
              <w:t>Država će zaštititi dete od svih oblika maltretiranja dok je pod brigom roditelja ili drugih osoba koje se o njemu staraju i uspostaviće odgovarajuće programe prevencije i pomoći žrtvama zlostavljanja.</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20. ZAŠTITA DECE BEZ RODITELJA</w:t>
            </w:r>
            <w:r w:rsidRPr="008E27DB">
              <w:rPr>
                <w:rFonts w:ascii="Verdana" w:hAnsi="Verdana" w:cs="Arial"/>
                <w:b/>
                <w:noProof/>
                <w:lang w:val="ru-RU"/>
              </w:rPr>
              <w:t xml:space="preserve">  </w:t>
            </w:r>
            <w:r w:rsidRPr="008E27DB">
              <w:rPr>
                <w:rFonts w:ascii="Verdana" w:hAnsi="Verdana" w:cs="Arial"/>
                <w:noProof/>
                <w:lang w:val="sr-Cyrl-CS"/>
              </w:rPr>
              <w:t>Država je obavezna da obezbedi posebnu zaštitu deci lišenoj roditeljskog staranja i da osigura smeštaj takve dece u odgovarajuće alternativne porodice ili ustanove. U zbrinjavanju dece lišene roditeljskog staranja dužna pažnja će biti posvećena detetovom kulturnom poreklu.</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21. USVOJENJE</w:t>
            </w:r>
            <w:r w:rsidRPr="008E27DB">
              <w:rPr>
                <w:rFonts w:ascii="Verdana" w:hAnsi="Verdana" w:cs="Arial"/>
                <w:b/>
                <w:noProof/>
                <w:lang w:val="ru-RU"/>
              </w:rPr>
              <w:t xml:space="preserve">  </w:t>
            </w:r>
            <w:r w:rsidRPr="008E27DB">
              <w:rPr>
                <w:rFonts w:ascii="Verdana" w:hAnsi="Verdana" w:cs="Arial"/>
                <w:noProof/>
                <w:lang w:val="sr-Cyrl-CS"/>
              </w:rPr>
              <w:t xml:space="preserve">U zemljama koje priznaju i dopuštaju usvojenje, ono će biti izvedeno u skladu sa najboljim interesom deteta, i to samo uz saglasnost nadležnih vlasti i uz mere zaštite deteta. </w:t>
            </w:r>
          </w:p>
          <w:p w:rsidR="008E27DB" w:rsidRPr="008E27DB" w:rsidRDefault="008E27DB" w:rsidP="002F4797">
            <w:pPr>
              <w:spacing w:after="0"/>
              <w:jc w:val="both"/>
              <w:rPr>
                <w:rFonts w:ascii="Verdana" w:hAnsi="Verdana" w:cs="Arial"/>
                <w:noProof/>
                <w:lang w:val="ru-RU"/>
              </w:rPr>
            </w:pP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22. DECA IZBEGLICE</w:t>
            </w:r>
            <w:r w:rsidRPr="008E27DB">
              <w:rPr>
                <w:rFonts w:ascii="Verdana" w:hAnsi="Verdana" w:cs="Arial"/>
                <w:b/>
                <w:noProof/>
                <w:lang w:val="ru-RU"/>
              </w:rPr>
              <w:t xml:space="preserve">  </w:t>
            </w:r>
            <w:r w:rsidRPr="008E27DB">
              <w:rPr>
                <w:rFonts w:ascii="Verdana" w:hAnsi="Verdana" w:cs="Arial"/>
                <w:noProof/>
                <w:lang w:val="sr-Cyrl-CS"/>
              </w:rPr>
              <w:t>Dete izbeglica ili dete koje traži izbeglički status ima pravo na posebnu zaštitu. Država ima obavezu da sarađuje sa odgovarajućim organizacijama koje pružaju takvu zaštitu i pomoć.</w:t>
            </w:r>
          </w:p>
        </w:tc>
      </w:tr>
      <w:tr w:rsidR="008E27DB" w:rsidRPr="008E27DB" w:rsidTr="00C54B9C">
        <w:trPr>
          <w:trHeight w:val="1637"/>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23. DECA SA SMETNJAMA U RAZVOJU</w:t>
            </w:r>
            <w:r w:rsidRPr="008E27DB">
              <w:rPr>
                <w:rFonts w:ascii="Verdana" w:hAnsi="Verdana" w:cs="Arial"/>
                <w:b/>
                <w:noProof/>
                <w:lang w:val="ru-RU"/>
              </w:rPr>
              <w:t xml:space="preserve">  </w:t>
            </w:r>
            <w:r w:rsidRPr="008E27DB">
              <w:rPr>
                <w:rFonts w:ascii="Verdana" w:hAnsi="Verdana" w:cs="Arial"/>
                <w:noProof/>
                <w:lang w:val="sr-Cyrl-CS"/>
              </w:rPr>
              <w:t xml:space="preserve">Dete sa fizičkim ili mentalnim smetnjama u razvoju ima pravo na posebnu negu, obrazovanje i osposobljavanje za rad, koje će mu obezbediti potpun i dostojan život i postizanje za njega najvišeg stepena samostalnosti i socijalne integracije.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24. ZDRAVLJE I ZDRAVSTVENA ZAŠTITA</w:t>
            </w:r>
            <w:r w:rsidRPr="008E27DB">
              <w:rPr>
                <w:rFonts w:ascii="Verdana" w:hAnsi="Verdana" w:cs="Arial"/>
                <w:b/>
                <w:noProof/>
                <w:lang w:val="ru-RU"/>
              </w:rPr>
              <w:t xml:space="preserve"> </w:t>
            </w:r>
            <w:r w:rsidRPr="008E27DB">
              <w:rPr>
                <w:rFonts w:ascii="Verdana" w:hAnsi="Verdana" w:cs="Arial"/>
                <w:noProof/>
                <w:lang w:val="sr-Cyrl-CS"/>
              </w:rPr>
              <w:t xml:space="preserve">Dete ima pravo na najviši mogući standard zdravlja i zdravstvene zaštite. Države će posvetiti posebnu pažnju primarnoj zdravstvenoj zaštiti i prevenciji, zdravstvenom prosvećivanju i smanjenju smrtnosti odojčadi i dece. U tom smislu, država će se uključiti u međunarodnu saradnju i težiti da nijedno dete ne bude lišeno mogućnosti efikasne zdravstvene zaštite. </w:t>
            </w:r>
          </w:p>
        </w:tc>
      </w:tr>
      <w:tr w:rsidR="008E27DB" w:rsidRPr="008E27DB" w:rsidTr="00C54B9C">
        <w:trPr>
          <w:trHeight w:val="800"/>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lastRenderedPageBreak/>
              <w:t>Član 25. PERIODIČNA PROVERA POSTUPKA</w:t>
            </w:r>
            <w:r w:rsidRPr="008E27DB">
              <w:rPr>
                <w:rFonts w:ascii="Verdana" w:hAnsi="Verdana" w:cs="Arial"/>
                <w:b/>
                <w:noProof/>
                <w:lang w:val="ru-RU"/>
              </w:rPr>
              <w:t xml:space="preserve">  </w:t>
            </w:r>
            <w:r w:rsidRPr="008E27DB">
              <w:rPr>
                <w:rFonts w:ascii="Verdana" w:hAnsi="Verdana" w:cs="Arial"/>
                <w:noProof/>
                <w:lang w:val="sr-Cyrl-CS"/>
              </w:rPr>
              <w:t>Dete koje je država zbrinula radi staranja, zaštite ili lečenja, ima pravo na periodičnu proveru postupka i uslova.</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26. SOCIJALNA ZAŠTITA</w:t>
            </w:r>
            <w:r w:rsidRPr="008E27DB">
              <w:rPr>
                <w:rFonts w:ascii="Verdana" w:hAnsi="Verdana" w:cs="Arial"/>
                <w:b/>
                <w:noProof/>
                <w:lang w:val="ru-RU"/>
              </w:rPr>
              <w:t xml:space="preserve"> </w:t>
            </w:r>
            <w:r w:rsidRPr="008E27DB">
              <w:rPr>
                <w:rFonts w:ascii="Verdana" w:hAnsi="Verdana" w:cs="Arial"/>
                <w:noProof/>
                <w:lang w:val="sr-Cyrl-CS"/>
              </w:rPr>
              <w:t xml:space="preserve">Dete ima pravo na socijalnu zaštitu, uključujući socijalno osiguranje. </w:t>
            </w:r>
          </w:p>
          <w:p w:rsidR="008E27DB" w:rsidRPr="008E27DB" w:rsidRDefault="008E27DB" w:rsidP="002F4797">
            <w:pPr>
              <w:spacing w:after="0"/>
              <w:jc w:val="both"/>
              <w:rPr>
                <w:rFonts w:ascii="Verdana" w:hAnsi="Verdana" w:cs="Arial"/>
                <w:noProof/>
                <w:lang w:val="ru-RU"/>
              </w:rPr>
            </w:pP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 xml:space="preserve">Član 27. ŽIVOTNI STANDARD </w:t>
            </w:r>
            <w:r w:rsidRPr="008E27DB">
              <w:rPr>
                <w:rFonts w:ascii="Verdana" w:hAnsi="Verdana" w:cs="Arial"/>
                <w:b/>
                <w:noProof/>
                <w:lang w:val="ru-RU"/>
              </w:rPr>
              <w:t xml:space="preserve"> </w:t>
            </w:r>
            <w:r w:rsidRPr="008E27DB">
              <w:rPr>
                <w:rFonts w:ascii="Verdana" w:hAnsi="Verdana" w:cs="Arial"/>
                <w:noProof/>
                <w:lang w:val="sr-Cyrl-CS"/>
              </w:rPr>
              <w:t xml:space="preserve">Svako dete ima pravo na životni standard koji odgovara njegovom fizičkom, mentalnom, duhovnom, moralnom i socijalnom razvoju. Roditelji imaju primarnu odgovornost da detetu obezbede adekvatan životni standard. Obaveza države je da pomogne i osigura da roditelji tu svoju odgovornost ispunjavaju. Ova obaveza države može uključivati materijalnu pomoć roditeljima i deci.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 xml:space="preserve">Član 28. OBRAZOVANJE </w:t>
            </w:r>
            <w:r w:rsidRPr="008E27DB">
              <w:rPr>
                <w:rFonts w:ascii="Verdana" w:hAnsi="Verdana" w:cs="Arial"/>
                <w:b/>
                <w:noProof/>
                <w:lang w:val="ru-RU"/>
              </w:rPr>
              <w:t xml:space="preserve"> </w:t>
            </w:r>
            <w:r w:rsidRPr="008E27DB">
              <w:rPr>
                <w:rFonts w:ascii="Verdana" w:hAnsi="Verdana" w:cs="Arial"/>
                <w:noProof/>
                <w:lang w:val="sr-Cyrl-CS"/>
              </w:rPr>
              <w:t>Dete ima pravo na obrazovanje. Država je obavezna da osigura besplatno i obavezno osnovno obrazovanje, podstiče različite oblike srednjeg obrazovanja dostupne svima i omogući pristup višem obrazovanju u skladu sa sposobnostima deteta. Školska disciplina će se sprovoditi u skladu sa pravima deteta i uz poštovanje njegovog dostojanstva. Države će se uključiti u međunarodnu saradnju u cilju ostvarivanja ovog prava.</w:t>
            </w:r>
          </w:p>
        </w:tc>
      </w:tr>
      <w:tr w:rsidR="008E27DB" w:rsidRPr="008E27DB" w:rsidTr="00C54B9C">
        <w:trPr>
          <w:trHeight w:val="1628"/>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29. CILJEVI OBRAZOVANJA</w:t>
            </w:r>
            <w:r w:rsidRPr="008E27DB">
              <w:rPr>
                <w:rFonts w:ascii="Verdana" w:hAnsi="Verdana" w:cs="Arial"/>
                <w:b/>
                <w:noProof/>
                <w:lang w:val="ru-RU"/>
              </w:rPr>
              <w:t xml:space="preserve">  </w:t>
            </w:r>
            <w:r w:rsidRPr="008E27DB">
              <w:rPr>
                <w:rFonts w:ascii="Verdana" w:hAnsi="Verdana" w:cs="Arial"/>
                <w:noProof/>
                <w:lang w:val="sr-Cyrl-CS"/>
              </w:rPr>
              <w:t xml:space="preserve">Obrazovanje će imati za cilj razvoj detetove ličnosti, talenata i mentalnih i fizičkih sposobnosti do njihovih krajnjih granica. Obrazovanje će pripremati dete za aktivan život u slobodnom društvu i negovati kod njega poštovanje prema roditeljima, njegovom kulturnom poreklu, jeziku i vrednostima, kao i poštovanje prema kulturnom poreklu i vrednostima drugih.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30. DETE PRIPADNIK MANJINE</w:t>
            </w:r>
            <w:r w:rsidRPr="008E27DB">
              <w:rPr>
                <w:rFonts w:ascii="Verdana" w:hAnsi="Verdana" w:cs="Arial"/>
                <w:b/>
                <w:noProof/>
                <w:lang w:val="ru-RU"/>
              </w:rPr>
              <w:t xml:space="preserve"> </w:t>
            </w:r>
            <w:r w:rsidRPr="008E27DB">
              <w:rPr>
                <w:rFonts w:ascii="Verdana" w:hAnsi="Verdana" w:cs="Arial"/>
                <w:noProof/>
                <w:lang w:val="sr-Cyrl-CS"/>
              </w:rPr>
              <w:t xml:space="preserve">Deca pripadnici etničkih manjina i domorodačkog stanovništva imaju pravo da uživaju sopstvenu kulturu, da ispovedaju svoju veru i koriste svoj jezik. </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31. SLOBODNO VREME, REKREACIJA I KULTURNE AKTIVNOSTI</w:t>
            </w:r>
            <w:r w:rsidRPr="008E27DB">
              <w:rPr>
                <w:rFonts w:ascii="Verdana" w:hAnsi="Verdana" w:cs="Arial"/>
                <w:b/>
                <w:noProof/>
                <w:lang w:val="ru-RU"/>
              </w:rPr>
              <w:t xml:space="preserve">  </w:t>
            </w:r>
            <w:r w:rsidRPr="008E27DB">
              <w:rPr>
                <w:rFonts w:ascii="Verdana" w:hAnsi="Verdana" w:cs="Arial"/>
                <w:noProof/>
                <w:lang w:val="sr-Cyrl-CS"/>
              </w:rPr>
              <w:t>Dete ima pravo na odmor, igru, slobodno vreme i učešće u kulturnim i umetničkim aktivnostima.</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32. DEČJI RAD</w:t>
            </w:r>
            <w:r w:rsidRPr="008E27DB">
              <w:rPr>
                <w:rFonts w:ascii="Verdana" w:hAnsi="Verdana" w:cs="Arial"/>
                <w:b/>
                <w:noProof/>
                <w:lang w:val="ru-RU"/>
              </w:rPr>
              <w:t xml:space="preserve"> </w:t>
            </w:r>
            <w:r w:rsidRPr="008E27DB">
              <w:rPr>
                <w:rFonts w:ascii="Verdana" w:hAnsi="Verdana" w:cs="Arial"/>
                <w:noProof/>
                <w:lang w:val="sr-Cyrl-CS"/>
              </w:rPr>
              <w:t xml:space="preserve">Dete ima pravo na zaštitu od rada koji ugrožava njegovo zdravlje, obrazovanje ili razvoj. Država će propisati minimalnu starost za zapošljavanje i regulisati uslove rada. </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33. ZLOUPOTREBA ŠTETNIH SUPSTANCI</w:t>
            </w:r>
            <w:r w:rsidRPr="008E27DB">
              <w:rPr>
                <w:rFonts w:ascii="Verdana" w:hAnsi="Verdana" w:cs="Arial"/>
                <w:b/>
                <w:noProof/>
                <w:lang w:val="ru-RU"/>
              </w:rPr>
              <w:t xml:space="preserve">  </w:t>
            </w:r>
            <w:r w:rsidRPr="008E27DB">
              <w:rPr>
                <w:rFonts w:ascii="Verdana" w:hAnsi="Verdana" w:cs="Arial"/>
                <w:noProof/>
                <w:lang w:val="sr-Cyrl-CS"/>
              </w:rPr>
              <w:t>Deca imaju pravo na zaštitu od upotrebe narkotika i psihotropnih supstanci. Države imaju obavezu da spreče upotrebu dece u proizvodnji i prometu štetnih supstanci</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34. SEKSUALNO ISKORIŠĆAVANJE</w:t>
            </w:r>
            <w:r w:rsidRPr="008E27DB">
              <w:rPr>
                <w:rFonts w:ascii="Verdana" w:hAnsi="Verdana" w:cs="Arial"/>
                <w:b/>
                <w:noProof/>
                <w:lang w:val="ru-RU"/>
              </w:rPr>
              <w:t xml:space="preserve"> </w:t>
            </w:r>
            <w:r w:rsidRPr="008E27DB">
              <w:rPr>
                <w:rFonts w:ascii="Verdana" w:hAnsi="Verdana" w:cs="Arial"/>
                <w:noProof/>
                <w:lang w:val="sr-Cyrl-CS"/>
              </w:rPr>
              <w:t xml:space="preserve">Država će zaštititi decu od seksualnog iskorišćavanja i zlostavljanja, uključujući prostituciju i pornografiju. </w:t>
            </w:r>
          </w:p>
          <w:p w:rsidR="008E27DB" w:rsidRPr="008E27DB" w:rsidRDefault="008E27DB" w:rsidP="002F4797">
            <w:pPr>
              <w:spacing w:after="0"/>
              <w:jc w:val="both"/>
              <w:rPr>
                <w:rFonts w:ascii="Verdana" w:hAnsi="Verdana" w:cs="Arial"/>
                <w:noProof/>
                <w:lang w:val="ru-RU"/>
              </w:rPr>
            </w:pPr>
          </w:p>
        </w:tc>
      </w:tr>
      <w:tr w:rsidR="008E27DB" w:rsidRPr="008E27DB" w:rsidTr="00C54B9C">
        <w:trPr>
          <w:trHeight w:val="908"/>
        </w:trPr>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 xml:space="preserve">Član 35. OTMICA I TRGOVINA </w:t>
            </w:r>
            <w:r w:rsidRPr="008E27DB">
              <w:rPr>
                <w:rFonts w:ascii="Verdana" w:hAnsi="Verdana" w:cs="Arial"/>
                <w:b/>
                <w:noProof/>
                <w:lang w:val="ru-RU"/>
              </w:rPr>
              <w:t xml:space="preserve"> </w:t>
            </w:r>
            <w:r w:rsidRPr="008E27DB">
              <w:rPr>
                <w:rFonts w:ascii="Verdana" w:hAnsi="Verdana" w:cs="Arial"/>
                <w:b/>
                <w:noProof/>
                <w:lang w:val="sr-Cyrl-CS"/>
              </w:rPr>
              <w:t>DECOM</w:t>
            </w:r>
            <w:r w:rsidRPr="008E27DB">
              <w:rPr>
                <w:rFonts w:ascii="Verdana" w:hAnsi="Verdana" w:cs="Arial"/>
                <w:b/>
                <w:noProof/>
                <w:lang w:val="ru-RU"/>
              </w:rPr>
              <w:t xml:space="preserve"> </w:t>
            </w:r>
            <w:r w:rsidRPr="008E27DB">
              <w:rPr>
                <w:rFonts w:ascii="Verdana" w:hAnsi="Verdana" w:cs="Arial"/>
                <w:noProof/>
                <w:lang w:val="sr-Cyrl-CS"/>
              </w:rPr>
              <w:t xml:space="preserve">Država je obavezna da preduzme sve odgovarajuće mere da </w:t>
            </w:r>
            <w:r w:rsidRPr="008E27DB">
              <w:rPr>
                <w:rFonts w:ascii="Verdana" w:hAnsi="Verdana" w:cs="Arial"/>
                <w:noProof/>
                <w:lang w:val="sr-Cyrl-CS"/>
              </w:rPr>
              <w:lastRenderedPageBreak/>
              <w:t>spreči otmicu, prodaju i trgovinu decom.</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lastRenderedPageBreak/>
              <w:t>Član 36. DRUGI OBLICI ISKORIŠĆAVANJA</w:t>
            </w:r>
            <w:r w:rsidRPr="008E27DB">
              <w:rPr>
                <w:rFonts w:ascii="Verdana" w:hAnsi="Verdana" w:cs="Arial"/>
                <w:b/>
                <w:noProof/>
                <w:lang w:val="ru-RU"/>
              </w:rPr>
              <w:t xml:space="preserve"> </w:t>
            </w:r>
            <w:r w:rsidRPr="008E27DB">
              <w:rPr>
                <w:rFonts w:ascii="Verdana" w:hAnsi="Verdana" w:cs="Arial"/>
                <w:noProof/>
                <w:lang w:val="sr-Cyrl-CS"/>
              </w:rPr>
              <w:t xml:space="preserve">Dete ima pravo na zaštitu od bilo kog vida iskorišćavanja </w:t>
            </w:r>
            <w:r w:rsidRPr="008E27DB">
              <w:rPr>
                <w:rFonts w:ascii="Verdana" w:hAnsi="Verdana" w:cs="Arial"/>
                <w:noProof/>
                <w:lang w:val="sr-Cyrl-CS"/>
              </w:rPr>
              <w:lastRenderedPageBreak/>
              <w:t>štetnog po njegovu dobrobit, pored onih navedenih u članovima 32, 33. i 34.</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lastRenderedPageBreak/>
              <w:t>Član 37. MUČENJE I LIŠENJE SLOBODE</w:t>
            </w:r>
            <w:r w:rsidRPr="008E27DB">
              <w:rPr>
                <w:rFonts w:ascii="Verdana" w:hAnsi="Verdana" w:cs="Arial"/>
                <w:b/>
                <w:noProof/>
                <w:lang w:val="ru-RU"/>
              </w:rPr>
              <w:t xml:space="preserve"> </w:t>
            </w:r>
            <w:r w:rsidRPr="008E27DB">
              <w:rPr>
                <w:rFonts w:ascii="Verdana" w:hAnsi="Verdana" w:cs="Arial"/>
                <w:noProof/>
                <w:lang w:val="sr-Cyrl-CS"/>
              </w:rPr>
              <w:t xml:space="preserve">Nijedno dete ne sme biti podvrgnuto mučenju, okrutnom postupku ili kažnjavanju niti nezakonitom hapšenju i lišavanju slobode. Ni smrtna kazna ni doživotni zatvor  bez mogućnosti oslobođenja neće biti dosuđeni za prekršaje koje učine osobe ispod 18 godina starosti. Svako dete lišeno slobode odvaja se od odraslih, sem ako se ne smatra da je to u najboljem interesu deteta; ima pravo na pravnu i drugu pomoć i pravo da održava kontakt sa svojom porodicom.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38. ORUŽANI SUKOBI</w:t>
            </w:r>
            <w:r w:rsidRPr="008E27DB">
              <w:rPr>
                <w:rFonts w:ascii="Verdana" w:hAnsi="Verdana" w:cs="Arial"/>
                <w:b/>
                <w:noProof/>
                <w:lang w:val="ru-RU"/>
              </w:rPr>
              <w:t xml:space="preserve"> </w:t>
            </w:r>
            <w:r w:rsidRPr="008E27DB">
              <w:rPr>
                <w:rFonts w:ascii="Verdana" w:hAnsi="Verdana" w:cs="Arial"/>
                <w:noProof/>
                <w:lang w:val="sr-Cyrl-CS"/>
              </w:rPr>
              <w:t xml:space="preserve">Države ugovornice preduzimaju sve praktično izvodljive mere kako deca ispod 18 godina ne bi neposredno učestvovala u oružanim sukobima. Deca ispod 18 godina ne mogu biti regrutovana u oružane snage. Države će takođe osigurati zaštitu i brigu o deci pogođenoj oružanim sukobima, kako je to predviđeno međunarodnim pravom. </w:t>
            </w:r>
          </w:p>
        </w:tc>
      </w:tr>
      <w:tr w:rsidR="008E27DB" w:rsidRPr="008E27DB" w:rsidTr="00C54B9C">
        <w:tc>
          <w:tcPr>
            <w:tcW w:w="4860"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sr-Cyrl-CS"/>
              </w:rPr>
            </w:pPr>
            <w:r w:rsidRPr="008E27DB">
              <w:rPr>
                <w:rFonts w:ascii="Verdana" w:hAnsi="Verdana" w:cs="Arial"/>
                <w:b/>
                <w:noProof/>
                <w:lang w:val="sr-Cyrl-CS"/>
              </w:rPr>
              <w:t>Član 39. OPORAVAK</w:t>
            </w:r>
            <w:r w:rsidRPr="008E27DB">
              <w:rPr>
                <w:rFonts w:ascii="Verdana" w:hAnsi="Verdana" w:cs="Arial"/>
                <w:b/>
                <w:noProof/>
                <w:lang w:val="ru-RU"/>
              </w:rPr>
              <w:t xml:space="preserve"> </w:t>
            </w:r>
            <w:r w:rsidRPr="008E27DB">
              <w:rPr>
                <w:rFonts w:ascii="Verdana" w:hAnsi="Verdana" w:cs="Arial"/>
                <w:noProof/>
                <w:lang w:val="sr-Cyrl-CS"/>
              </w:rPr>
              <w:t xml:space="preserve">Država ima obavezu da obezbedi odgovarajući fizički i psihički oporavak i socijalnu reintegraciju dece koja su žrtve oružanih sukoba, mučenja, zanemarivanja, iskorišćavanja i zlostavljanja. </w:t>
            </w:r>
          </w:p>
        </w:tc>
        <w:tc>
          <w:tcPr>
            <w:tcW w:w="5131" w:type="dxa"/>
            <w:tcBorders>
              <w:top w:val="single" w:sz="4" w:space="0" w:color="auto"/>
              <w:left w:val="single" w:sz="4" w:space="0" w:color="auto"/>
              <w:bottom w:val="single" w:sz="4" w:space="0" w:color="auto"/>
              <w:right w:val="single" w:sz="4" w:space="0" w:color="auto"/>
            </w:tcBorders>
          </w:tcPr>
          <w:p w:rsidR="008E27DB" w:rsidRPr="008E27DB" w:rsidRDefault="008E27DB" w:rsidP="002F4797">
            <w:pPr>
              <w:spacing w:after="0"/>
              <w:jc w:val="both"/>
              <w:rPr>
                <w:rFonts w:ascii="Verdana" w:hAnsi="Verdana" w:cs="Arial"/>
                <w:noProof/>
                <w:lang w:val="ru-RU"/>
              </w:rPr>
            </w:pPr>
            <w:r w:rsidRPr="008E27DB">
              <w:rPr>
                <w:rFonts w:ascii="Verdana" w:hAnsi="Verdana" w:cs="Arial"/>
                <w:b/>
                <w:noProof/>
                <w:lang w:val="sr-Cyrl-CS"/>
              </w:rPr>
              <w:t>Član 40. MALOLETNIČKO PRAVOSUĐE</w:t>
            </w:r>
            <w:r w:rsidRPr="008E27DB">
              <w:rPr>
                <w:rFonts w:ascii="Verdana" w:hAnsi="Verdana" w:cs="Arial"/>
                <w:b/>
                <w:noProof/>
                <w:lang w:val="ru-RU"/>
              </w:rPr>
              <w:t xml:space="preserve"> </w:t>
            </w:r>
            <w:r w:rsidRPr="008E27DB">
              <w:rPr>
                <w:rFonts w:ascii="Verdana" w:hAnsi="Verdana" w:cs="Arial"/>
                <w:noProof/>
                <w:lang w:val="sr-Cyrl-CS"/>
              </w:rPr>
              <w:t xml:space="preserve">Dete koje je u sukobu sa zakonom ima pravo na postupak kojim se podstiče njegovo dostojanstvo i osećanje lične vrednosti, koji vodi računa o njegovom uzrastu i koji vodi njegovoj socijalnoj reintegraciji. Dete ima pravo na pravnu i drugu pomoć u cilju svoje odbrane. Sudski postupak i smeštaj u kaznene institucije biće izbegnuti kad god je to moguće. </w:t>
            </w:r>
          </w:p>
        </w:tc>
      </w:tr>
    </w:tbl>
    <w:p w:rsidR="008E27DB" w:rsidRPr="008E27DB" w:rsidRDefault="008E27DB" w:rsidP="002F4797">
      <w:pPr>
        <w:jc w:val="both"/>
        <w:rPr>
          <w:rFonts w:ascii="Verdana" w:hAnsi="Verdana" w:cs="Arial"/>
          <w:lang w:val="sr-Latn-CS"/>
        </w:rPr>
      </w:pPr>
    </w:p>
    <w:p w:rsidR="008E27DB" w:rsidRPr="008E27DB" w:rsidRDefault="008E27DB" w:rsidP="002F4797">
      <w:pPr>
        <w:spacing w:after="0"/>
        <w:jc w:val="both"/>
        <w:rPr>
          <w:rFonts w:ascii="Verdana" w:hAnsi="Verdana" w:cs="Arial"/>
          <w:b/>
          <w:lang w:val="sr-Latn-CS"/>
        </w:rPr>
      </w:pPr>
      <w:r w:rsidRPr="008E27DB">
        <w:rPr>
          <w:rFonts w:ascii="Verdana" w:hAnsi="Verdana" w:cs="Arial"/>
          <w:b/>
          <w:lang w:val="sr-Latn-CS"/>
        </w:rPr>
        <w:t>Prilog 3:</w:t>
      </w:r>
    </w:p>
    <w:p w:rsidR="008E27DB" w:rsidRPr="008E27DB" w:rsidRDefault="008E27DB" w:rsidP="002F4797">
      <w:pPr>
        <w:spacing w:after="0"/>
        <w:jc w:val="both"/>
        <w:rPr>
          <w:rFonts w:ascii="Verdana" w:hAnsi="Verdana" w:cs="Arial"/>
          <w:lang w:val="sr-Latn-CS"/>
        </w:rPr>
      </w:pPr>
      <w:r w:rsidRPr="008E27DB">
        <w:rPr>
          <w:rFonts w:ascii="Verdana" w:hAnsi="Verdana" w:cs="Arial"/>
          <w:lang w:val="sr-Latn-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66"/>
        <w:gridCol w:w="3118"/>
      </w:tblGrid>
      <w:tr w:rsidR="008E27DB" w:rsidRPr="008E27DB" w:rsidTr="00C54B9C">
        <w:tc>
          <w:tcPr>
            <w:tcW w:w="9639" w:type="dxa"/>
            <w:gridSpan w:val="3"/>
            <w:shd w:val="clear" w:color="auto" w:fill="C0504D"/>
          </w:tcPr>
          <w:p w:rsidR="008E27DB" w:rsidRPr="008E27DB" w:rsidRDefault="008E27DB" w:rsidP="002F4797">
            <w:pPr>
              <w:spacing w:after="0"/>
              <w:jc w:val="both"/>
              <w:rPr>
                <w:rFonts w:ascii="Verdana" w:hAnsi="Verdana" w:cs="Arial"/>
              </w:rPr>
            </w:pPr>
            <w:r w:rsidRPr="008E27DB">
              <w:rPr>
                <w:rFonts w:ascii="Verdana" w:hAnsi="Verdana" w:cs="Arial"/>
              </w:rPr>
              <w:t>ŠKOLA NEKAD I SAD</w:t>
            </w:r>
          </w:p>
        </w:tc>
      </w:tr>
      <w:tr w:rsidR="008E27DB" w:rsidRPr="008E27DB" w:rsidTr="00C54B9C">
        <w:tc>
          <w:tcPr>
            <w:tcW w:w="2355" w:type="dxa"/>
            <w:shd w:val="clear" w:color="auto" w:fill="auto"/>
          </w:tcPr>
          <w:p w:rsidR="008E27DB" w:rsidRPr="008E27DB" w:rsidRDefault="008E27DB" w:rsidP="002F4797">
            <w:pPr>
              <w:spacing w:after="0"/>
              <w:jc w:val="both"/>
              <w:rPr>
                <w:rFonts w:ascii="Verdana" w:hAnsi="Verdana" w:cs="Arial"/>
              </w:rPr>
            </w:pPr>
          </w:p>
        </w:tc>
        <w:tc>
          <w:tcPr>
            <w:tcW w:w="4166" w:type="dxa"/>
            <w:shd w:val="clear" w:color="auto" w:fill="F2DBDB"/>
          </w:tcPr>
          <w:p w:rsidR="008E27DB" w:rsidRPr="008E27DB" w:rsidRDefault="008E27DB" w:rsidP="002F4797">
            <w:pPr>
              <w:spacing w:after="0"/>
              <w:jc w:val="both"/>
              <w:rPr>
                <w:rFonts w:ascii="Verdana" w:hAnsi="Verdana" w:cs="Arial"/>
              </w:rPr>
            </w:pPr>
            <w:proofErr w:type="spellStart"/>
            <w:r w:rsidRPr="008E27DB">
              <w:rPr>
                <w:rFonts w:ascii="Verdana" w:hAnsi="Verdana" w:cs="Arial"/>
              </w:rPr>
              <w:t>pravo</w:t>
            </w:r>
            <w:proofErr w:type="spellEnd"/>
            <w:r w:rsidRPr="008E27DB">
              <w:rPr>
                <w:rFonts w:ascii="Verdana" w:hAnsi="Verdana" w:cs="Arial"/>
              </w:rPr>
              <w:t xml:space="preserve"> </w:t>
            </w:r>
            <w:proofErr w:type="spellStart"/>
            <w:r w:rsidRPr="008E27DB">
              <w:rPr>
                <w:rFonts w:ascii="Verdana" w:hAnsi="Verdana" w:cs="Arial"/>
              </w:rPr>
              <w:t>na</w:t>
            </w:r>
            <w:proofErr w:type="spellEnd"/>
            <w:r w:rsidRPr="008E27DB">
              <w:rPr>
                <w:rFonts w:ascii="Verdana" w:hAnsi="Verdana" w:cs="Arial"/>
              </w:rPr>
              <w:t xml:space="preserve"> </w:t>
            </w:r>
            <w:proofErr w:type="spellStart"/>
            <w:r w:rsidRPr="008E27DB">
              <w:rPr>
                <w:rFonts w:ascii="Verdana" w:hAnsi="Verdana" w:cs="Arial"/>
              </w:rPr>
              <w:t>obrazovanje</w:t>
            </w:r>
            <w:proofErr w:type="spellEnd"/>
          </w:p>
        </w:tc>
        <w:tc>
          <w:tcPr>
            <w:tcW w:w="3118" w:type="dxa"/>
            <w:shd w:val="clear" w:color="auto" w:fill="F2DBDB"/>
          </w:tcPr>
          <w:p w:rsidR="008E27DB" w:rsidRPr="008E27DB" w:rsidRDefault="008E27DB" w:rsidP="002F4797">
            <w:pPr>
              <w:spacing w:after="0"/>
              <w:jc w:val="both"/>
              <w:rPr>
                <w:rFonts w:ascii="Verdana" w:hAnsi="Verdana" w:cs="Arial"/>
              </w:rPr>
            </w:pPr>
            <w:proofErr w:type="spellStart"/>
            <w:r w:rsidRPr="008E27DB">
              <w:rPr>
                <w:rFonts w:ascii="Verdana" w:hAnsi="Verdana" w:cs="Arial"/>
              </w:rPr>
              <w:t>participacija</w:t>
            </w:r>
            <w:proofErr w:type="spellEnd"/>
          </w:p>
        </w:tc>
      </w:tr>
      <w:tr w:rsidR="008E27DB" w:rsidRPr="008E27DB" w:rsidTr="00C54B9C">
        <w:trPr>
          <w:trHeight w:val="338"/>
        </w:trPr>
        <w:tc>
          <w:tcPr>
            <w:tcW w:w="2355" w:type="dxa"/>
            <w:tcBorders>
              <w:bottom w:val="single" w:sz="4" w:space="0" w:color="auto"/>
            </w:tcBorders>
            <w:shd w:val="clear" w:color="auto" w:fill="C6D9F1"/>
          </w:tcPr>
          <w:p w:rsidR="008E27DB" w:rsidRPr="008E27DB" w:rsidRDefault="008E27DB" w:rsidP="002F4797">
            <w:pPr>
              <w:spacing w:after="0"/>
              <w:jc w:val="both"/>
              <w:rPr>
                <w:rFonts w:ascii="Verdana" w:hAnsi="Verdana" w:cs="Arial"/>
              </w:rPr>
            </w:pPr>
            <w:proofErr w:type="spellStart"/>
            <w:r w:rsidRPr="008E27DB">
              <w:rPr>
                <w:rFonts w:ascii="Verdana" w:hAnsi="Verdana" w:cs="Arial"/>
              </w:rPr>
              <w:t>škola</w:t>
            </w:r>
            <w:proofErr w:type="spellEnd"/>
            <w:r w:rsidRPr="008E27DB">
              <w:rPr>
                <w:rFonts w:ascii="Verdana" w:hAnsi="Verdana" w:cs="Arial"/>
              </w:rPr>
              <w:t xml:space="preserve"> u </w:t>
            </w:r>
            <w:proofErr w:type="spellStart"/>
            <w:r w:rsidRPr="008E27DB">
              <w:rPr>
                <w:rFonts w:ascii="Verdana" w:hAnsi="Verdana" w:cs="Arial"/>
              </w:rPr>
              <w:t>19.veku</w:t>
            </w:r>
            <w:proofErr w:type="spellEnd"/>
          </w:p>
        </w:tc>
        <w:tc>
          <w:tcPr>
            <w:tcW w:w="4166" w:type="dxa"/>
            <w:shd w:val="clear" w:color="auto" w:fill="auto"/>
          </w:tcPr>
          <w:p w:rsidR="008E27DB" w:rsidRPr="008E27DB" w:rsidRDefault="008E27DB" w:rsidP="002F4797">
            <w:pPr>
              <w:spacing w:after="0"/>
              <w:jc w:val="both"/>
              <w:rPr>
                <w:rFonts w:ascii="Verdana" w:hAnsi="Verdana" w:cs="Arial"/>
                <w:lang w:val="sr-Cyrl-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tc>
        <w:tc>
          <w:tcPr>
            <w:tcW w:w="3118" w:type="dxa"/>
            <w:shd w:val="clear" w:color="auto" w:fill="auto"/>
          </w:tcPr>
          <w:p w:rsidR="008E27DB" w:rsidRPr="008E27DB" w:rsidRDefault="008E27DB" w:rsidP="002F4797">
            <w:pPr>
              <w:spacing w:after="0"/>
              <w:jc w:val="both"/>
              <w:rPr>
                <w:rFonts w:ascii="Verdana" w:hAnsi="Verdana" w:cs="Arial"/>
                <w:lang w:val="sr-Cyrl-RS"/>
              </w:rPr>
            </w:pPr>
          </w:p>
        </w:tc>
      </w:tr>
      <w:tr w:rsidR="008E27DB" w:rsidRPr="008E27DB" w:rsidTr="00C54B9C">
        <w:trPr>
          <w:trHeight w:val="338"/>
        </w:trPr>
        <w:tc>
          <w:tcPr>
            <w:tcW w:w="2355" w:type="dxa"/>
            <w:tcBorders>
              <w:bottom w:val="single" w:sz="4" w:space="0" w:color="auto"/>
            </w:tcBorders>
            <w:shd w:val="clear" w:color="auto" w:fill="C6D9F1"/>
          </w:tcPr>
          <w:p w:rsidR="008E27DB" w:rsidRPr="008E27DB" w:rsidRDefault="008E27DB" w:rsidP="002F4797">
            <w:pPr>
              <w:spacing w:after="0"/>
              <w:jc w:val="both"/>
              <w:rPr>
                <w:rFonts w:ascii="Verdana" w:hAnsi="Verdana" w:cs="Arial"/>
                <w:lang w:val="sr-Latn-RS"/>
              </w:rPr>
            </w:pPr>
            <w:proofErr w:type="spellStart"/>
            <w:r w:rsidRPr="008E27DB">
              <w:rPr>
                <w:rFonts w:ascii="Verdana" w:hAnsi="Verdana" w:cs="Arial"/>
              </w:rPr>
              <w:t>savremena</w:t>
            </w:r>
            <w:proofErr w:type="spellEnd"/>
            <w:r w:rsidRPr="008E27DB">
              <w:rPr>
                <w:rFonts w:ascii="Verdana" w:hAnsi="Verdana" w:cs="Arial"/>
              </w:rPr>
              <w:t xml:space="preserve"> </w:t>
            </w:r>
          </w:p>
        </w:tc>
        <w:tc>
          <w:tcPr>
            <w:tcW w:w="4166" w:type="dxa"/>
            <w:tcBorders>
              <w:bottom w:val="single" w:sz="4" w:space="0" w:color="auto"/>
            </w:tcBorders>
            <w:shd w:val="clear" w:color="auto" w:fill="auto"/>
          </w:tcPr>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Latn-RS"/>
              </w:rPr>
            </w:pPr>
          </w:p>
          <w:p w:rsidR="008E27DB" w:rsidRPr="008E27DB" w:rsidRDefault="008E27DB" w:rsidP="002F4797">
            <w:pPr>
              <w:spacing w:after="0"/>
              <w:jc w:val="both"/>
              <w:rPr>
                <w:rFonts w:ascii="Verdana" w:hAnsi="Verdana" w:cs="Arial"/>
                <w:lang w:val="sr-Cyrl-RS"/>
              </w:rPr>
            </w:pPr>
          </w:p>
        </w:tc>
        <w:tc>
          <w:tcPr>
            <w:tcW w:w="3118" w:type="dxa"/>
            <w:tcBorders>
              <w:bottom w:val="single" w:sz="4" w:space="0" w:color="auto"/>
            </w:tcBorders>
            <w:shd w:val="clear" w:color="auto" w:fill="auto"/>
          </w:tcPr>
          <w:p w:rsidR="008E27DB" w:rsidRPr="008E27DB" w:rsidRDefault="008E27DB" w:rsidP="002F4797">
            <w:pPr>
              <w:spacing w:after="0"/>
              <w:jc w:val="both"/>
              <w:rPr>
                <w:rFonts w:ascii="Verdana" w:hAnsi="Verdana" w:cs="Arial"/>
                <w:lang w:val="sr-Cyrl-RS"/>
              </w:rPr>
            </w:pPr>
          </w:p>
        </w:tc>
      </w:tr>
    </w:tbl>
    <w:p w:rsidR="00F30B2A" w:rsidRPr="008E27DB" w:rsidRDefault="00F30B2A" w:rsidP="002F4797">
      <w:pPr>
        <w:jc w:val="both"/>
        <w:rPr>
          <w:rFonts w:ascii="Verdana" w:hAnsi="Verdana" w:cs="Arial"/>
          <w:b/>
        </w:rPr>
      </w:pPr>
    </w:p>
    <w:sectPr w:rsidR="00F30B2A" w:rsidRPr="008E27DB" w:rsidSect="00FD53C0">
      <w:headerReference w:type="default" r:id="rId20"/>
      <w:footerReference w:type="default" r:id="rId21"/>
      <w:headerReference w:type="first" r:id="rId22"/>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36" w:rsidRDefault="00362936" w:rsidP="00B87FA0">
      <w:pPr>
        <w:spacing w:after="0" w:line="240" w:lineRule="auto"/>
      </w:pPr>
      <w:r>
        <w:separator/>
      </w:r>
    </w:p>
  </w:endnote>
  <w:endnote w:type="continuationSeparator" w:id="0">
    <w:p w:rsidR="00362936" w:rsidRDefault="00362936"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FD53C0">
      <w:rPr>
        <w:noProof/>
      </w:rPr>
      <w:t>3</w:t>
    </w:r>
    <w:r>
      <w:rPr>
        <w:noProof/>
      </w:rPr>
      <w:fldChar w:fldCharType="end"/>
    </w:r>
  </w:p>
  <w:p w:rsidR="00B80613" w:rsidRDefault="00B8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36" w:rsidRDefault="00362936" w:rsidP="00B87FA0">
      <w:pPr>
        <w:spacing w:after="0" w:line="240" w:lineRule="auto"/>
      </w:pPr>
      <w:r>
        <w:separator/>
      </w:r>
    </w:p>
  </w:footnote>
  <w:footnote w:type="continuationSeparator" w:id="0">
    <w:p w:rsidR="00362936" w:rsidRDefault="00362936"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362936"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D3B76"/>
    <w:multiLevelType w:val="hybridMultilevel"/>
    <w:tmpl w:val="11B47BF0"/>
    <w:lvl w:ilvl="0" w:tplc="51D4940C">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E1361C"/>
    <w:multiLevelType w:val="hybridMultilevel"/>
    <w:tmpl w:val="1A9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404E"/>
    <w:multiLevelType w:val="hybridMultilevel"/>
    <w:tmpl w:val="460A6948"/>
    <w:lvl w:ilvl="0" w:tplc="9D4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0748B"/>
    <w:multiLevelType w:val="hybridMultilevel"/>
    <w:tmpl w:val="E45070A8"/>
    <w:lvl w:ilvl="0" w:tplc="6678A502">
      <w:start w:val="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1951"/>
    <w:multiLevelType w:val="hybridMultilevel"/>
    <w:tmpl w:val="F20A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E6D0C"/>
    <w:multiLevelType w:val="hybridMultilevel"/>
    <w:tmpl w:val="6ECE505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F897E49"/>
    <w:multiLevelType w:val="hybridMultilevel"/>
    <w:tmpl w:val="0C9642D6"/>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ED086A"/>
    <w:multiLevelType w:val="hybridMultilevel"/>
    <w:tmpl w:val="16EA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845E5"/>
    <w:multiLevelType w:val="hybridMultilevel"/>
    <w:tmpl w:val="8028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36742"/>
    <w:multiLevelType w:val="hybridMultilevel"/>
    <w:tmpl w:val="A57E6D12"/>
    <w:lvl w:ilvl="0" w:tplc="25A0DBD2">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6165BFB"/>
    <w:multiLevelType w:val="hybridMultilevel"/>
    <w:tmpl w:val="6E3C6E3C"/>
    <w:lvl w:ilvl="0" w:tplc="6F884FE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261824CB"/>
    <w:multiLevelType w:val="hybridMultilevel"/>
    <w:tmpl w:val="0A280DA2"/>
    <w:lvl w:ilvl="0" w:tplc="081A0015">
      <w:start w:val="1"/>
      <w:numFmt w:val="upperLetter"/>
      <w:lvlText w:val="%1."/>
      <w:lvlJc w:val="left"/>
      <w:pPr>
        <w:tabs>
          <w:tab w:val="num" w:pos="720"/>
        </w:tabs>
        <w:ind w:left="720" w:hanging="360"/>
      </w:pPr>
      <w:rPr>
        <w:rFonts w:hint="default"/>
      </w:rPr>
    </w:lvl>
    <w:lvl w:ilvl="1" w:tplc="4396282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9E039BF"/>
    <w:multiLevelType w:val="hybridMultilevel"/>
    <w:tmpl w:val="E94C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81452"/>
    <w:multiLevelType w:val="hybridMultilevel"/>
    <w:tmpl w:val="D24EA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A30935"/>
    <w:multiLevelType w:val="hybridMultilevel"/>
    <w:tmpl w:val="AC5E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902748"/>
    <w:multiLevelType w:val="hybridMultilevel"/>
    <w:tmpl w:val="7D6C259C"/>
    <w:lvl w:ilvl="0" w:tplc="DDBA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70338"/>
    <w:multiLevelType w:val="hybridMultilevel"/>
    <w:tmpl w:val="7A3A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737AB"/>
    <w:multiLevelType w:val="hybridMultilevel"/>
    <w:tmpl w:val="32F8A022"/>
    <w:lvl w:ilvl="0" w:tplc="2A6CFE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F7FFD"/>
    <w:multiLevelType w:val="hybridMultilevel"/>
    <w:tmpl w:val="3F68D9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0D03F7F"/>
    <w:multiLevelType w:val="hybridMultilevel"/>
    <w:tmpl w:val="4F9EC43C"/>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20B5415"/>
    <w:multiLevelType w:val="hybridMultilevel"/>
    <w:tmpl w:val="FDE864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3A97BE3"/>
    <w:multiLevelType w:val="hybridMultilevel"/>
    <w:tmpl w:val="996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104AD"/>
    <w:multiLevelType w:val="hybridMultilevel"/>
    <w:tmpl w:val="9F4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F4FC6"/>
    <w:multiLevelType w:val="hybridMultilevel"/>
    <w:tmpl w:val="980C8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612AC3"/>
    <w:multiLevelType w:val="hybridMultilevel"/>
    <w:tmpl w:val="779AE6C0"/>
    <w:lvl w:ilvl="0" w:tplc="1B18E54E">
      <w:start w:val="1"/>
      <w:numFmt w:val="bullet"/>
      <w:lvlText w:val=""/>
      <w:lvlJc w:val="left"/>
      <w:pPr>
        <w:ind w:left="6" w:hanging="360"/>
      </w:pPr>
      <w:rPr>
        <w:rFonts w:ascii="Wingdings" w:hAnsi="Wingdings" w:hint="default"/>
        <w:sz w:val="20"/>
      </w:rPr>
    </w:lvl>
    <w:lvl w:ilvl="1" w:tplc="081A0003" w:tentative="1">
      <w:start w:val="1"/>
      <w:numFmt w:val="bullet"/>
      <w:lvlText w:val="o"/>
      <w:lvlJc w:val="left"/>
      <w:pPr>
        <w:ind w:left="726" w:hanging="360"/>
      </w:pPr>
      <w:rPr>
        <w:rFonts w:ascii="Courier New" w:hAnsi="Courier New" w:cs="Courier New" w:hint="default"/>
      </w:rPr>
    </w:lvl>
    <w:lvl w:ilvl="2" w:tplc="081A0005" w:tentative="1">
      <w:start w:val="1"/>
      <w:numFmt w:val="bullet"/>
      <w:lvlText w:val=""/>
      <w:lvlJc w:val="left"/>
      <w:pPr>
        <w:ind w:left="1446" w:hanging="360"/>
      </w:pPr>
      <w:rPr>
        <w:rFonts w:ascii="Wingdings" w:hAnsi="Wingdings" w:hint="default"/>
      </w:rPr>
    </w:lvl>
    <w:lvl w:ilvl="3" w:tplc="081A0001" w:tentative="1">
      <w:start w:val="1"/>
      <w:numFmt w:val="bullet"/>
      <w:lvlText w:val=""/>
      <w:lvlJc w:val="left"/>
      <w:pPr>
        <w:ind w:left="2166" w:hanging="360"/>
      </w:pPr>
      <w:rPr>
        <w:rFonts w:ascii="Symbol" w:hAnsi="Symbol" w:hint="default"/>
      </w:rPr>
    </w:lvl>
    <w:lvl w:ilvl="4" w:tplc="081A0003" w:tentative="1">
      <w:start w:val="1"/>
      <w:numFmt w:val="bullet"/>
      <w:lvlText w:val="o"/>
      <w:lvlJc w:val="left"/>
      <w:pPr>
        <w:ind w:left="2886" w:hanging="360"/>
      </w:pPr>
      <w:rPr>
        <w:rFonts w:ascii="Courier New" w:hAnsi="Courier New" w:cs="Courier New" w:hint="default"/>
      </w:rPr>
    </w:lvl>
    <w:lvl w:ilvl="5" w:tplc="081A0005" w:tentative="1">
      <w:start w:val="1"/>
      <w:numFmt w:val="bullet"/>
      <w:lvlText w:val=""/>
      <w:lvlJc w:val="left"/>
      <w:pPr>
        <w:ind w:left="3606" w:hanging="360"/>
      </w:pPr>
      <w:rPr>
        <w:rFonts w:ascii="Wingdings" w:hAnsi="Wingdings" w:hint="default"/>
      </w:rPr>
    </w:lvl>
    <w:lvl w:ilvl="6" w:tplc="081A0001" w:tentative="1">
      <w:start w:val="1"/>
      <w:numFmt w:val="bullet"/>
      <w:lvlText w:val=""/>
      <w:lvlJc w:val="left"/>
      <w:pPr>
        <w:ind w:left="4326" w:hanging="360"/>
      </w:pPr>
      <w:rPr>
        <w:rFonts w:ascii="Symbol" w:hAnsi="Symbol" w:hint="default"/>
      </w:rPr>
    </w:lvl>
    <w:lvl w:ilvl="7" w:tplc="081A0003" w:tentative="1">
      <w:start w:val="1"/>
      <w:numFmt w:val="bullet"/>
      <w:lvlText w:val="o"/>
      <w:lvlJc w:val="left"/>
      <w:pPr>
        <w:ind w:left="5046" w:hanging="360"/>
      </w:pPr>
      <w:rPr>
        <w:rFonts w:ascii="Courier New" w:hAnsi="Courier New" w:cs="Courier New" w:hint="default"/>
      </w:rPr>
    </w:lvl>
    <w:lvl w:ilvl="8" w:tplc="081A0005" w:tentative="1">
      <w:start w:val="1"/>
      <w:numFmt w:val="bullet"/>
      <w:lvlText w:val=""/>
      <w:lvlJc w:val="left"/>
      <w:pPr>
        <w:ind w:left="5766" w:hanging="360"/>
      </w:pPr>
      <w:rPr>
        <w:rFonts w:ascii="Wingdings" w:hAnsi="Wingdings" w:hint="default"/>
      </w:rPr>
    </w:lvl>
  </w:abstractNum>
  <w:abstractNum w:abstractNumId="26">
    <w:nsid w:val="582E341C"/>
    <w:multiLevelType w:val="hybridMultilevel"/>
    <w:tmpl w:val="DA9063AA"/>
    <w:lvl w:ilvl="0" w:tplc="D612F4F4">
      <w:start w:val="5"/>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62C018A0"/>
    <w:multiLevelType w:val="hybridMultilevel"/>
    <w:tmpl w:val="E1F8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871DB"/>
    <w:multiLevelType w:val="hybridMultilevel"/>
    <w:tmpl w:val="2BB04C94"/>
    <w:lvl w:ilvl="0" w:tplc="3F284A5C">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A16219C"/>
    <w:multiLevelType w:val="hybridMultilevel"/>
    <w:tmpl w:val="4D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00D8"/>
    <w:multiLevelType w:val="hybridMultilevel"/>
    <w:tmpl w:val="55D683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75D11A8D"/>
    <w:multiLevelType w:val="hybridMultilevel"/>
    <w:tmpl w:val="6490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354CA"/>
    <w:multiLevelType w:val="hybridMultilevel"/>
    <w:tmpl w:val="3A6C93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0"/>
  </w:num>
  <w:num w:numId="4">
    <w:abstractNumId w:val="23"/>
  </w:num>
  <w:num w:numId="5">
    <w:abstractNumId w:val="2"/>
  </w:num>
  <w:num w:numId="6">
    <w:abstractNumId w:val="1"/>
  </w:num>
  <w:num w:numId="7">
    <w:abstractNumId w:val="25"/>
  </w:num>
  <w:num w:numId="8">
    <w:abstractNumId w:val="0"/>
  </w:num>
  <w:num w:numId="9">
    <w:abstractNumId w:val="21"/>
  </w:num>
  <w:num w:numId="10">
    <w:abstractNumId w:val="19"/>
  </w:num>
  <w:num w:numId="11">
    <w:abstractNumId w:val="5"/>
  </w:num>
  <w:num w:numId="12">
    <w:abstractNumId w:val="16"/>
  </w:num>
  <w:num w:numId="13">
    <w:abstractNumId w:val="10"/>
  </w:num>
  <w:num w:numId="14">
    <w:abstractNumId w:val="26"/>
  </w:num>
  <w:num w:numId="15">
    <w:abstractNumId w:val="12"/>
  </w:num>
  <w:num w:numId="16">
    <w:abstractNumId w:val="32"/>
  </w:num>
  <w:num w:numId="17">
    <w:abstractNumId w:val="28"/>
  </w:num>
  <w:num w:numId="18">
    <w:abstractNumId w:val="7"/>
  </w:num>
  <w:num w:numId="19">
    <w:abstractNumId w:val="3"/>
  </w:num>
  <w:num w:numId="20">
    <w:abstractNumId w:val="29"/>
  </w:num>
  <w:num w:numId="21">
    <w:abstractNumId w:val="17"/>
  </w:num>
  <w:num w:numId="22">
    <w:abstractNumId w:val="24"/>
  </w:num>
  <w:num w:numId="23">
    <w:abstractNumId w:val="22"/>
  </w:num>
  <w:num w:numId="24">
    <w:abstractNumId w:val="15"/>
  </w:num>
  <w:num w:numId="25">
    <w:abstractNumId w:val="8"/>
  </w:num>
  <w:num w:numId="26">
    <w:abstractNumId w:val="27"/>
  </w:num>
  <w:num w:numId="27">
    <w:abstractNumId w:val="9"/>
  </w:num>
  <w:num w:numId="28">
    <w:abstractNumId w:val="31"/>
  </w:num>
  <w:num w:numId="29">
    <w:abstractNumId w:val="13"/>
  </w:num>
  <w:num w:numId="30">
    <w:abstractNumId w:val="11"/>
  </w:num>
  <w:num w:numId="31">
    <w:abstractNumId w:val="14"/>
  </w:num>
  <w:num w:numId="32">
    <w:abstractNumId w:val="4"/>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1650B"/>
    <w:rsid w:val="0003183C"/>
    <w:rsid w:val="00063BF5"/>
    <w:rsid w:val="000642DC"/>
    <w:rsid w:val="000677C8"/>
    <w:rsid w:val="00070BB7"/>
    <w:rsid w:val="00083552"/>
    <w:rsid w:val="000D38DE"/>
    <w:rsid w:val="001165DF"/>
    <w:rsid w:val="00120872"/>
    <w:rsid w:val="00123D05"/>
    <w:rsid w:val="00156ED9"/>
    <w:rsid w:val="00194BB1"/>
    <w:rsid w:val="001C0C5D"/>
    <w:rsid w:val="001D311A"/>
    <w:rsid w:val="001D560E"/>
    <w:rsid w:val="002055A9"/>
    <w:rsid w:val="00215466"/>
    <w:rsid w:val="00215EDB"/>
    <w:rsid w:val="002717C1"/>
    <w:rsid w:val="00277FB8"/>
    <w:rsid w:val="00286F90"/>
    <w:rsid w:val="0028738F"/>
    <w:rsid w:val="002A6462"/>
    <w:rsid w:val="002B778E"/>
    <w:rsid w:val="002F4797"/>
    <w:rsid w:val="003053C5"/>
    <w:rsid w:val="00306A0E"/>
    <w:rsid w:val="003353D5"/>
    <w:rsid w:val="0035643B"/>
    <w:rsid w:val="0036164C"/>
    <w:rsid w:val="00362936"/>
    <w:rsid w:val="003C3B65"/>
    <w:rsid w:val="003D1E66"/>
    <w:rsid w:val="0040012F"/>
    <w:rsid w:val="00411EB1"/>
    <w:rsid w:val="0041792E"/>
    <w:rsid w:val="00445FAF"/>
    <w:rsid w:val="004667A7"/>
    <w:rsid w:val="0048086B"/>
    <w:rsid w:val="00494484"/>
    <w:rsid w:val="004A7C49"/>
    <w:rsid w:val="004F1AD4"/>
    <w:rsid w:val="005105B6"/>
    <w:rsid w:val="00594E58"/>
    <w:rsid w:val="005A26C6"/>
    <w:rsid w:val="005F2067"/>
    <w:rsid w:val="005F77BC"/>
    <w:rsid w:val="006011C6"/>
    <w:rsid w:val="00657D6C"/>
    <w:rsid w:val="0069620B"/>
    <w:rsid w:val="006A6E67"/>
    <w:rsid w:val="006B6A58"/>
    <w:rsid w:val="006D1855"/>
    <w:rsid w:val="00731FAD"/>
    <w:rsid w:val="00751B12"/>
    <w:rsid w:val="00761A79"/>
    <w:rsid w:val="007734C1"/>
    <w:rsid w:val="00774AF5"/>
    <w:rsid w:val="0078550E"/>
    <w:rsid w:val="00797B38"/>
    <w:rsid w:val="007D40E6"/>
    <w:rsid w:val="007F108D"/>
    <w:rsid w:val="008024E3"/>
    <w:rsid w:val="0081022F"/>
    <w:rsid w:val="00834F0A"/>
    <w:rsid w:val="008363A5"/>
    <w:rsid w:val="00851A2D"/>
    <w:rsid w:val="0086532C"/>
    <w:rsid w:val="0087420E"/>
    <w:rsid w:val="0088293F"/>
    <w:rsid w:val="008B4E5E"/>
    <w:rsid w:val="008E27DB"/>
    <w:rsid w:val="008F6102"/>
    <w:rsid w:val="00935111"/>
    <w:rsid w:val="0094433F"/>
    <w:rsid w:val="00946E75"/>
    <w:rsid w:val="0096194E"/>
    <w:rsid w:val="00965339"/>
    <w:rsid w:val="00967CC9"/>
    <w:rsid w:val="00996E43"/>
    <w:rsid w:val="009A5547"/>
    <w:rsid w:val="009B378E"/>
    <w:rsid w:val="009C4145"/>
    <w:rsid w:val="009D4123"/>
    <w:rsid w:val="00A0743B"/>
    <w:rsid w:val="00A14DE5"/>
    <w:rsid w:val="00A30DD3"/>
    <w:rsid w:val="00A84842"/>
    <w:rsid w:val="00A848DB"/>
    <w:rsid w:val="00A9679B"/>
    <w:rsid w:val="00AC4A6E"/>
    <w:rsid w:val="00AC638F"/>
    <w:rsid w:val="00B00A66"/>
    <w:rsid w:val="00B02C42"/>
    <w:rsid w:val="00B24CF4"/>
    <w:rsid w:val="00B257F0"/>
    <w:rsid w:val="00B45C1A"/>
    <w:rsid w:val="00B5057B"/>
    <w:rsid w:val="00B67B60"/>
    <w:rsid w:val="00B71890"/>
    <w:rsid w:val="00B80613"/>
    <w:rsid w:val="00B87FA0"/>
    <w:rsid w:val="00BA133B"/>
    <w:rsid w:val="00BC72A8"/>
    <w:rsid w:val="00BD0E25"/>
    <w:rsid w:val="00BD56D6"/>
    <w:rsid w:val="00BE1985"/>
    <w:rsid w:val="00BE3189"/>
    <w:rsid w:val="00BF5D12"/>
    <w:rsid w:val="00C308C7"/>
    <w:rsid w:val="00C31C21"/>
    <w:rsid w:val="00C6598E"/>
    <w:rsid w:val="00C856C1"/>
    <w:rsid w:val="00CD55DB"/>
    <w:rsid w:val="00D071F7"/>
    <w:rsid w:val="00D10FDC"/>
    <w:rsid w:val="00D43A44"/>
    <w:rsid w:val="00D51D76"/>
    <w:rsid w:val="00D6543E"/>
    <w:rsid w:val="00D85E88"/>
    <w:rsid w:val="00DC1CC8"/>
    <w:rsid w:val="00DD71A7"/>
    <w:rsid w:val="00DE01D8"/>
    <w:rsid w:val="00DF5109"/>
    <w:rsid w:val="00DF58E0"/>
    <w:rsid w:val="00E010C5"/>
    <w:rsid w:val="00E33E18"/>
    <w:rsid w:val="00E62468"/>
    <w:rsid w:val="00E66217"/>
    <w:rsid w:val="00E710B3"/>
    <w:rsid w:val="00E7590B"/>
    <w:rsid w:val="00E9484F"/>
    <w:rsid w:val="00F246DD"/>
    <w:rsid w:val="00F2596C"/>
    <w:rsid w:val="00F30B2A"/>
    <w:rsid w:val="00F5623A"/>
    <w:rsid w:val="00F64270"/>
    <w:rsid w:val="00F772B5"/>
    <w:rsid w:val="00F90FF6"/>
    <w:rsid w:val="00F92FA7"/>
    <w:rsid w:val="00FD319E"/>
    <w:rsid w:val="00FD53C0"/>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rs/?gws_rd=cr,ssl&amp;ei=ervwU5bgBYjmyQOa9IKIC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4AA2-3D88-4E5F-880A-6DD4735B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7</cp:revision>
  <dcterms:created xsi:type="dcterms:W3CDTF">2018-02-21T12:25:00Z</dcterms:created>
  <dcterms:modified xsi:type="dcterms:W3CDTF">2018-03-26T10:48:00Z</dcterms:modified>
</cp:coreProperties>
</file>